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579E2" w14:textId="3AEE35E9" w:rsidR="00223BBB" w:rsidRDefault="00E2463F">
      <w:pPr>
        <w:jc w:val="center"/>
      </w:pPr>
      <w:r>
        <w:rPr>
          <w:rFonts w:cs="Tahoma"/>
          <w:b/>
          <w:bCs/>
          <w:color w:val="FF0000"/>
          <w:sz w:val="28"/>
          <w:szCs w:val="28"/>
        </w:rPr>
        <w:t xml:space="preserve">SMĚRNICE </w:t>
      </w:r>
      <w:r w:rsidR="00D30823">
        <w:rPr>
          <w:rFonts w:cs="Tahoma"/>
          <w:b/>
          <w:bCs/>
          <w:color w:val="FF0000"/>
          <w:sz w:val="28"/>
          <w:szCs w:val="28"/>
        </w:rPr>
        <w:t>VEDOUCÍ ORGANIZAČNÍ JEDNOTKY</w:t>
      </w:r>
    </w:p>
    <w:p w14:paraId="2DF1A05B" w14:textId="77777777" w:rsidR="00223BBB" w:rsidRDefault="00E2463F">
      <w:pPr>
        <w:jc w:val="center"/>
        <w:rPr>
          <w:rFonts w:cs="Tahoma"/>
          <w:b/>
          <w:bCs/>
          <w:color w:val="FF0000"/>
          <w:sz w:val="28"/>
          <w:szCs w:val="28"/>
        </w:rPr>
      </w:pPr>
      <w:r>
        <w:rPr>
          <w:rFonts w:cs="Tahoma"/>
          <w:b/>
          <w:bCs/>
          <w:color w:val="FF0000"/>
          <w:sz w:val="28"/>
          <w:szCs w:val="28"/>
        </w:rPr>
        <w:t>CENTRA SOCIÁLNÍCH SLUŽEB</w:t>
      </w:r>
    </w:p>
    <w:p w14:paraId="29A180F3" w14:textId="77777777" w:rsidR="00223BBB" w:rsidRDefault="00223BBB">
      <w:pPr>
        <w:ind w:firstLine="0"/>
        <w:jc w:val="center"/>
        <w:rPr>
          <w:rFonts w:cs="Tahoma"/>
          <w:b/>
          <w:bCs/>
          <w:color w:val="FF0000"/>
          <w:sz w:val="28"/>
          <w:szCs w:val="28"/>
        </w:rPr>
      </w:pPr>
    </w:p>
    <w:p w14:paraId="33DCC577" w14:textId="77777777" w:rsidR="00223BBB" w:rsidRDefault="00E2463F">
      <w:pPr>
        <w:ind w:firstLine="0"/>
        <w:jc w:val="center"/>
      </w:pPr>
      <w:r>
        <w:rPr>
          <w:rFonts w:cs="Tahoma"/>
          <w:b/>
          <w:bCs/>
          <w:color w:val="FF0000"/>
          <w:sz w:val="28"/>
          <w:szCs w:val="28"/>
        </w:rPr>
        <w:t>PRAVIDLA PRO PODÁVÁNÍ PODNĚTŮ, DOTAZŮ A STÍŽNOSTÍ</w:t>
      </w:r>
    </w:p>
    <w:p w14:paraId="3790423E" w14:textId="77777777" w:rsidR="00223BBB" w:rsidRDefault="00223BBB">
      <w:pPr>
        <w:ind w:firstLine="0"/>
        <w:jc w:val="center"/>
        <w:rPr>
          <w:rFonts w:cs="Tahoma"/>
          <w:b/>
          <w:bCs/>
          <w:color w:val="FF0000"/>
          <w:szCs w:val="22"/>
        </w:rPr>
      </w:pPr>
    </w:p>
    <w:p w14:paraId="344A2076" w14:textId="2F72311C" w:rsidR="00223BBB" w:rsidRDefault="00E2463F">
      <w:pPr>
        <w:ind w:firstLine="0"/>
        <w:rPr>
          <w:b/>
          <w:lang w:eastAsia="ar-SA"/>
        </w:rPr>
      </w:pPr>
      <w:bookmarkStart w:id="0" w:name="_Toc482603706"/>
      <w:bookmarkStart w:id="1" w:name="_Toc482603822"/>
      <w:bookmarkStart w:id="2" w:name="_Toc482698124"/>
      <w:bookmarkEnd w:id="0"/>
      <w:bookmarkEnd w:id="1"/>
      <w:bookmarkEnd w:id="2"/>
      <w:r>
        <w:rPr>
          <w:b/>
        </w:rPr>
        <w:t xml:space="preserve">Číslo SQ 7a - </w:t>
      </w:r>
      <w:r w:rsidR="00174AB7">
        <w:rPr>
          <w:b/>
        </w:rPr>
        <w:t>c</w:t>
      </w:r>
      <w:r>
        <w:rPr>
          <w:b/>
        </w:rPr>
        <w:t xml:space="preserve"> </w:t>
      </w:r>
      <w:r>
        <w:rPr>
          <w:b/>
        </w:rPr>
        <w:tab/>
      </w:r>
      <w:r>
        <w:rPr>
          <w:b/>
        </w:rPr>
        <w:tab/>
      </w:r>
      <w:r>
        <w:rPr>
          <w:b/>
        </w:rPr>
        <w:tab/>
      </w:r>
      <w:r>
        <w:rPr>
          <w:b/>
        </w:rPr>
        <w:tab/>
      </w:r>
      <w:r>
        <w:rPr>
          <w:b/>
        </w:rPr>
        <w:tab/>
        <w:t xml:space="preserve">       Platnost od: 1. března 2025</w:t>
      </w:r>
    </w:p>
    <w:p w14:paraId="1ACC23D7" w14:textId="77777777" w:rsidR="00223BBB" w:rsidRDefault="00223BBB">
      <w:pPr>
        <w:ind w:firstLine="0"/>
        <w:rPr>
          <w:rFonts w:cs="Tahoma"/>
          <w:b/>
          <w:bCs/>
          <w:color w:val="000000"/>
          <w:szCs w:val="22"/>
        </w:rPr>
      </w:pPr>
    </w:p>
    <w:p w14:paraId="2487A1D5" w14:textId="77777777" w:rsidR="00223BBB" w:rsidRDefault="00E2463F">
      <w:pPr>
        <w:ind w:firstLine="0"/>
        <w:rPr>
          <w:rFonts w:cs="Tahoma"/>
          <w:bCs/>
          <w:color w:val="000000"/>
          <w:szCs w:val="22"/>
        </w:rPr>
      </w:pPr>
      <w:r>
        <w:rPr>
          <w:rFonts w:cs="Tahoma"/>
          <w:bCs/>
          <w:color w:val="000000"/>
          <w:szCs w:val="22"/>
        </w:rPr>
        <w:t>28.2.25</w:t>
      </w:r>
    </w:p>
    <w:p w14:paraId="02584119" w14:textId="77777777" w:rsidR="00223BBB" w:rsidRDefault="00E2463F">
      <w:pPr>
        <w:ind w:firstLine="0"/>
        <w:rPr>
          <w:rFonts w:cs="Tahoma"/>
          <w:b/>
          <w:bCs/>
          <w:color w:val="000000"/>
          <w:szCs w:val="22"/>
        </w:rPr>
      </w:pPr>
      <w:r>
        <w:rPr>
          <w:rFonts w:cs="Tahoma"/>
          <w:b/>
          <w:bCs/>
          <w:color w:val="000000"/>
          <w:szCs w:val="22"/>
        </w:rPr>
        <w:t>-----------------------------</w:t>
      </w:r>
      <w:r>
        <w:rPr>
          <w:rFonts w:cs="Tahoma"/>
          <w:b/>
          <w:bCs/>
          <w:color w:val="000000"/>
          <w:szCs w:val="22"/>
        </w:rPr>
        <w:tab/>
      </w:r>
      <w:r>
        <w:rPr>
          <w:rFonts w:cs="Tahoma"/>
          <w:b/>
          <w:bCs/>
          <w:color w:val="000000"/>
          <w:szCs w:val="22"/>
        </w:rPr>
        <w:tab/>
        <w:t xml:space="preserve">      ------------------------------------------</w:t>
      </w:r>
    </w:p>
    <w:p w14:paraId="0EC611F5" w14:textId="408C0E47" w:rsidR="00223BBB" w:rsidRDefault="00E2463F">
      <w:pPr>
        <w:ind w:firstLine="708"/>
        <w:jc w:val="left"/>
      </w:pPr>
      <w:r>
        <w:rPr>
          <w:rFonts w:cs="Tahoma"/>
          <w:b/>
          <w:bCs/>
          <w:color w:val="000000"/>
          <w:szCs w:val="22"/>
        </w:rPr>
        <w:t>datum</w:t>
      </w:r>
      <w:r>
        <w:rPr>
          <w:rFonts w:cs="Tahoma"/>
          <w:b/>
          <w:bCs/>
          <w:color w:val="000000"/>
          <w:szCs w:val="22"/>
        </w:rPr>
        <w:tab/>
      </w:r>
      <w:r>
        <w:rPr>
          <w:rFonts w:cs="Tahoma"/>
          <w:b/>
          <w:bCs/>
          <w:color w:val="000000"/>
          <w:szCs w:val="22"/>
        </w:rPr>
        <w:tab/>
      </w:r>
      <w:r>
        <w:rPr>
          <w:rFonts w:cs="Tahoma"/>
          <w:b/>
          <w:bCs/>
          <w:color w:val="000000"/>
          <w:szCs w:val="22"/>
        </w:rPr>
        <w:tab/>
      </w:r>
      <w:r>
        <w:rPr>
          <w:rFonts w:cs="Tahoma"/>
          <w:b/>
          <w:bCs/>
          <w:color w:val="000000"/>
          <w:szCs w:val="22"/>
        </w:rPr>
        <w:tab/>
        <w:t xml:space="preserve">      </w:t>
      </w:r>
      <w:r w:rsidRPr="003C3CC4">
        <w:rPr>
          <w:rFonts w:cs="Tahoma"/>
          <w:b/>
          <w:bCs/>
          <w:color w:val="000000"/>
        </w:rPr>
        <w:t xml:space="preserve">podpis </w:t>
      </w:r>
      <w:r w:rsidR="00D30823" w:rsidRPr="003C3CC4">
        <w:rPr>
          <w:rFonts w:cs="Tahoma"/>
          <w:b/>
          <w:bCs/>
          <w:color w:val="000000"/>
        </w:rPr>
        <w:t>vedoucí organizační jednotky</w:t>
      </w:r>
    </w:p>
    <w:p w14:paraId="5FABAE7C" w14:textId="77777777" w:rsidR="00223BBB" w:rsidRDefault="00223BBB">
      <w:pPr>
        <w:rPr>
          <w:b/>
          <w:sz w:val="28"/>
          <w:szCs w:val="28"/>
        </w:rPr>
      </w:pPr>
    </w:p>
    <w:p w14:paraId="5851AAA7" w14:textId="77777777" w:rsidR="00223BBB" w:rsidRDefault="00E2463F">
      <w:r>
        <w:rPr>
          <w:b/>
          <w:bCs/>
          <w:sz w:val="28"/>
          <w:szCs w:val="28"/>
        </w:rPr>
        <w:t>Kritérium 7a</w:t>
      </w:r>
    </w:p>
    <w:p w14:paraId="500CC02E" w14:textId="77777777" w:rsidR="00223BBB" w:rsidRDefault="00E2463F">
      <w:pPr>
        <w:pBdr>
          <w:top w:val="single" w:sz="4" w:space="0" w:color="000001"/>
          <w:left w:val="single" w:sz="4" w:space="4" w:color="000001"/>
          <w:bottom w:val="single" w:sz="4" w:space="1" w:color="000001"/>
          <w:right w:val="single" w:sz="4" w:space="4" w:color="000001"/>
        </w:pBdr>
        <w:ind w:firstLine="0"/>
        <w:rPr>
          <w:rFonts w:eastAsia="Tahoma" w:cs="Tahoma"/>
        </w:rPr>
      </w:pPr>
      <w:r>
        <w:rPr>
          <w:rFonts w:cs="Tahoma"/>
        </w:rPr>
        <w:t>Poskytovatel informuje srozumitelnou formou osoby o možnosti podat stížnost, jakou formou stížnost podat, na koho je možno se obracet, kdo bude stížnost vyřizovat a jakým způsobem a o možnosti zmocnit k podání stížnosti jinou osobu; s těmito postupy jsou rovněž prokazatelně seznámeni zaměstnanci poskytovatele</w:t>
      </w:r>
      <w:r>
        <w:rPr>
          <w:rFonts w:eastAsia="Tahoma" w:cs="Tahoma"/>
        </w:rPr>
        <w:t>.</w:t>
      </w:r>
    </w:p>
    <w:p w14:paraId="143573B0" w14:textId="77777777" w:rsidR="00223BBB" w:rsidRDefault="00223BBB"/>
    <w:p w14:paraId="61A3EBA5" w14:textId="77777777" w:rsidR="00223BBB" w:rsidRDefault="00E2463F">
      <w:r>
        <w:rPr>
          <w:b/>
          <w:bCs/>
          <w:sz w:val="28"/>
          <w:szCs w:val="28"/>
        </w:rPr>
        <w:t>Kritérium 7b</w:t>
      </w:r>
    </w:p>
    <w:p w14:paraId="6894086F" w14:textId="77777777" w:rsidR="00223BBB" w:rsidRDefault="00E2463F">
      <w:pPr>
        <w:pBdr>
          <w:top w:val="single" w:sz="4" w:space="1" w:color="000001"/>
          <w:left w:val="single" w:sz="4" w:space="4" w:color="000001"/>
          <w:bottom w:val="single" w:sz="4" w:space="1" w:color="000001"/>
          <w:right w:val="single" w:sz="4" w:space="4" w:color="000001"/>
        </w:pBdr>
        <w:ind w:firstLine="0"/>
        <w:rPr>
          <w:rFonts w:cs="Tahoma"/>
        </w:rPr>
      </w:pPr>
      <w:r>
        <w:rPr>
          <w:rFonts w:cs="Tahoma"/>
        </w:rPr>
        <w:t>Poskytovatel informuje osoby o možnosti a podmínkách prověření vyřízení stížnosti ministerstvem, a to v případě nesouhlasu osoby s vyřízením stížnosti nebo v případě, kdy stížnost nebyla vyřízena ve stanovené lhůtě.</w:t>
      </w:r>
    </w:p>
    <w:p w14:paraId="12146EF5" w14:textId="77777777" w:rsidR="00223BBB" w:rsidRDefault="00223BBB"/>
    <w:p w14:paraId="34F15E4F" w14:textId="77777777" w:rsidR="00223BBB" w:rsidRDefault="00E2463F">
      <w:r>
        <w:rPr>
          <w:b/>
          <w:bCs/>
          <w:sz w:val="28"/>
          <w:szCs w:val="28"/>
        </w:rPr>
        <w:t>Kritérium 7c</w:t>
      </w:r>
    </w:p>
    <w:p w14:paraId="2ABBC41C" w14:textId="77777777" w:rsidR="00223BBB" w:rsidRDefault="00E2463F">
      <w:pPr>
        <w:pBdr>
          <w:top w:val="single" w:sz="4" w:space="1" w:color="000001"/>
          <w:left w:val="single" w:sz="4" w:space="4" w:color="000001"/>
          <w:bottom w:val="single" w:sz="4" w:space="1" w:color="000001"/>
          <w:right w:val="single" w:sz="4" w:space="4" w:color="000001"/>
        </w:pBdr>
        <w:ind w:firstLine="0"/>
        <w:rPr>
          <w:rFonts w:cs="Tahoma"/>
        </w:rPr>
      </w:pPr>
      <w:r>
        <w:rPr>
          <w:rFonts w:cs="Tahoma"/>
        </w:rPr>
        <w:t>Poskytovatel informuje osoby o dalších možnostech podat stížnost na jeho zřizovatele, popřípadě zakladatele nebo na instituci sledující dodržování lidských práv, a to včetně jejich označení.</w:t>
      </w:r>
    </w:p>
    <w:p w14:paraId="005F1D9F" w14:textId="77777777" w:rsidR="00223BBB" w:rsidRDefault="00223BBB">
      <w:pPr>
        <w:ind w:firstLine="0"/>
        <w:rPr>
          <w:b/>
        </w:rPr>
      </w:pPr>
    </w:p>
    <w:p w14:paraId="5C00201F" w14:textId="77777777" w:rsidR="00223BBB" w:rsidRDefault="00E2463F">
      <w:pPr>
        <w:ind w:firstLine="0"/>
        <w:rPr>
          <w:b/>
        </w:rPr>
      </w:pPr>
      <w:r>
        <w:rPr>
          <w:b/>
        </w:rPr>
        <w:t>Anotace:</w:t>
      </w:r>
    </w:p>
    <w:p w14:paraId="0BDD2A6B" w14:textId="78AA280B" w:rsidR="00223BBB" w:rsidRDefault="00E2463F">
      <w:pPr>
        <w:ind w:firstLine="708"/>
      </w:pPr>
      <w:r>
        <w:t xml:space="preserve">V souladu se standardem kvality č. 7. je rozpracována směrnice </w:t>
      </w:r>
      <w:r w:rsidR="00D30823">
        <w:t>vedoucí</w:t>
      </w:r>
      <w:r w:rsidR="00615DB3">
        <w:t>ho</w:t>
      </w:r>
      <w:r w:rsidR="00D30823">
        <w:t xml:space="preserve"> organizační jednotky</w:t>
      </w:r>
      <w:r>
        <w:t xml:space="preserve"> „Pravidla pro podávání stížností, podnětů a dotazů“</w:t>
      </w:r>
    </w:p>
    <w:p w14:paraId="3EB114FA" w14:textId="77777777" w:rsidR="00223BBB" w:rsidRDefault="00E2463F">
      <w:pPr>
        <w:rPr>
          <w:rFonts w:eastAsia="Lucida Sans Unicode"/>
        </w:rPr>
      </w:pPr>
      <w:r>
        <w:rPr>
          <w:rFonts w:eastAsia="Lucida Sans Unicode"/>
        </w:rPr>
        <w:t xml:space="preserve">Každý uživatel služby má právo vznášet dotazy a podávat stížnosti týkající se kvality poskytování služeb, způsobu jednání a přístupu pracovníků zařízení k řešení jejich problémů, nebo na jednání jiného uživatele. Připomínku, podnět, stížnost považuje poskytovatel za podnětný příspěvek ke zlepšení poskytované služby, tak, aby byla služba více ušitá na míru uživatelům. </w:t>
      </w:r>
    </w:p>
    <w:p w14:paraId="2A7E86F3" w14:textId="77777777" w:rsidR="00223BBB" w:rsidRDefault="00E2463F">
      <w:r>
        <w:rPr>
          <w:rFonts w:eastAsia="Lucida Sans Unicode"/>
        </w:rPr>
        <w:t xml:space="preserve">Připomínka, podnět, stížnost (dále jen stížnost) je sdělení osoby, v němž žádá prošetření nebo nápravu skutečnosti, ke které má výhrady nebo ho poškodila a kterou nemůže řešit vlastními prostředky nebo jakákoliv stížnost k poskytovaným službám. </w:t>
      </w:r>
    </w:p>
    <w:p w14:paraId="530BE0BB" w14:textId="77777777" w:rsidR="00223BBB" w:rsidRDefault="00223BBB"/>
    <w:p w14:paraId="09B95894" w14:textId="77777777" w:rsidR="00223BBB" w:rsidRDefault="00223BBB"/>
    <w:p w14:paraId="7F4E0F07" w14:textId="77777777" w:rsidR="00223BBB" w:rsidRDefault="00223BBB">
      <w:pPr>
        <w:pStyle w:val="Obsah1"/>
        <w:tabs>
          <w:tab w:val="left" w:pos="2438"/>
          <w:tab w:val="right" w:leader="dot" w:pos="9062"/>
        </w:tabs>
        <w:ind w:firstLine="0"/>
        <w:rPr>
          <w:rFonts w:asciiTheme="minorHAnsi" w:eastAsiaTheme="minorEastAsia" w:hAnsiTheme="minorHAnsi" w:cstheme="minorBidi"/>
          <w:szCs w:val="22"/>
          <w:lang w:eastAsia="cs-CZ"/>
        </w:rPr>
      </w:pPr>
    </w:p>
    <w:p w14:paraId="70A369DD" w14:textId="77777777" w:rsidR="00223BBB" w:rsidRDefault="00223BBB">
      <w:pPr>
        <w:pStyle w:val="Nadpis1"/>
        <w:numPr>
          <w:ilvl w:val="0"/>
          <w:numId w:val="0"/>
        </w:numPr>
        <w:ind w:left="432" w:firstLine="709"/>
      </w:pPr>
    </w:p>
    <w:p w14:paraId="482139E5" w14:textId="77777777" w:rsidR="00223BBB" w:rsidRDefault="00E2463F">
      <w:pPr>
        <w:pStyle w:val="Nadpis1"/>
        <w:numPr>
          <w:ilvl w:val="0"/>
          <w:numId w:val="2"/>
        </w:numPr>
      </w:pPr>
      <w:bookmarkStart w:id="3" w:name="_Toc482698125"/>
      <w:bookmarkStart w:id="4" w:name="_Toc467441285"/>
      <w:bookmarkStart w:id="5" w:name="_Toc521672907"/>
      <w:bookmarkEnd w:id="3"/>
      <w:bookmarkEnd w:id="4"/>
      <w:r>
        <w:t>Definice pojmů</w:t>
      </w:r>
      <w:bookmarkEnd w:id="5"/>
    </w:p>
    <w:p w14:paraId="3DB6F4B6" w14:textId="77777777" w:rsidR="00223BBB" w:rsidRDefault="00E2463F">
      <w:pPr>
        <w:numPr>
          <w:ilvl w:val="0"/>
          <w:numId w:val="3"/>
        </w:numPr>
        <w:tabs>
          <w:tab w:val="left" w:pos="283"/>
        </w:tabs>
        <w:spacing w:after="120"/>
        <w:rPr>
          <w:rFonts w:eastAsia="Lucida Sans Unicode" w:cs="Tahoma"/>
          <w:b/>
        </w:rPr>
      </w:pPr>
      <w:r>
        <w:rPr>
          <w:rFonts w:eastAsia="Lucida Sans Unicode" w:cs="Tahoma"/>
          <w:b/>
        </w:rPr>
        <w:t xml:space="preserve">Dotaz, připomínka: </w:t>
      </w:r>
      <w:r>
        <w:rPr>
          <w:rFonts w:eastAsia="Lucida Sans Unicode" w:cs="Tahoma"/>
        </w:rPr>
        <w:t>Záležitost, kterou lze okamžitě vyřešit. Je vyřešena bez větších komplikací na místě. Osoba, která dotaz podává, se může obrátit na sociálního pracovníka, pokud nelze na dotaz odpovědět předá tento dotaz kompetentnímu pracovníkovi. V případě, že je dotaz zásadní, je uveden do zápisu a řešen na nejbližší poradě sociálního týmu.</w:t>
      </w:r>
    </w:p>
    <w:p w14:paraId="2ED6C0E3" w14:textId="77777777" w:rsidR="00223BBB" w:rsidRDefault="00E2463F">
      <w:pPr>
        <w:numPr>
          <w:ilvl w:val="0"/>
          <w:numId w:val="3"/>
        </w:numPr>
        <w:tabs>
          <w:tab w:val="left" w:pos="283"/>
        </w:tabs>
        <w:spacing w:after="120"/>
        <w:rPr>
          <w:rFonts w:eastAsia="Lucida Sans Unicode" w:cs="Tahoma"/>
          <w:b/>
        </w:rPr>
      </w:pPr>
      <w:r>
        <w:rPr>
          <w:rFonts w:eastAsia="Lucida Sans Unicode" w:cs="Tahoma"/>
          <w:b/>
        </w:rPr>
        <w:t xml:space="preserve">Podnět: </w:t>
      </w:r>
      <w:r>
        <w:rPr>
          <w:rFonts w:eastAsia="Lucida Sans Unicode" w:cs="Tahoma"/>
        </w:rPr>
        <w:t>Impuls ke zlepšení kvality služby. Podnět podat sociálního pracovníka, který tento podnět předá vedoucímu přímé práce. V případě, že je podnět zásadní, je uveden do zápisu a řešen na nejbližší poradě sociálního týmu.</w:t>
      </w:r>
    </w:p>
    <w:p w14:paraId="7FB284F9" w14:textId="77777777" w:rsidR="00223BBB" w:rsidRPr="003C3CC4" w:rsidRDefault="00E2463F">
      <w:pPr>
        <w:numPr>
          <w:ilvl w:val="0"/>
          <w:numId w:val="3"/>
        </w:numPr>
        <w:tabs>
          <w:tab w:val="left" w:pos="283"/>
        </w:tabs>
        <w:spacing w:after="120"/>
        <w:rPr>
          <w:rFonts w:eastAsia="Lucida Sans Unicode" w:cs="Tahoma"/>
          <w:b/>
        </w:rPr>
      </w:pPr>
      <w:r>
        <w:rPr>
          <w:rFonts w:eastAsia="Lucida Sans Unicode" w:cs="Tahoma"/>
          <w:b/>
        </w:rPr>
        <w:t xml:space="preserve">Stížnost: </w:t>
      </w:r>
      <w:r>
        <w:rPr>
          <w:rFonts w:eastAsia="Lucida Sans Unicode" w:cs="Tahoma"/>
        </w:rPr>
        <w:t xml:space="preserve">Jedná se o záležitost, která je dle vyjádření stěžovatele závažná a jednoznačně ji pojmenovává jako stížnost. Stížnost lze podat u sociálního pracovníka, který následně seznámí stěžovatele s tím, jak se stížnost </w:t>
      </w:r>
      <w:r w:rsidRPr="003C3CC4">
        <w:rPr>
          <w:rFonts w:eastAsia="Lucida Sans Unicode" w:cs="Tahoma"/>
        </w:rPr>
        <w:t>podává, projednává a řeší.</w:t>
      </w:r>
      <w:r w:rsidRPr="003C3CC4">
        <w:rPr>
          <w:rFonts w:eastAsia="Lucida Sans Unicode" w:cs="Tahoma"/>
          <w:b/>
        </w:rPr>
        <w:t xml:space="preserve"> </w:t>
      </w:r>
    </w:p>
    <w:p w14:paraId="082C8B52" w14:textId="7DB11D8E" w:rsidR="00174AB7" w:rsidRPr="003C3CC4" w:rsidRDefault="00174AB7" w:rsidP="00174AB7">
      <w:pPr>
        <w:tabs>
          <w:tab w:val="left" w:pos="283"/>
        </w:tabs>
        <w:spacing w:after="120"/>
        <w:ind w:left="360" w:firstLine="0"/>
        <w:rPr>
          <w:rFonts w:eastAsia="Lucida Sans Unicode" w:cs="Tahoma"/>
        </w:rPr>
      </w:pPr>
      <w:r w:rsidRPr="003C3CC4">
        <w:rPr>
          <w:rFonts w:eastAsia="Lucida Sans Unicode" w:cs="Tahoma"/>
        </w:rPr>
        <w:t>Spory a neshody mezi uživateli služby se netýkají kritéria standardu 7 a-c ve smyslu stížnosti na způsob poskytování sociální služby. Uživatelé jsou vedeni k samostatnému řešení společného soužití. Pokud to situace vyžaduje</w:t>
      </w:r>
      <w:r w:rsidR="00AD261B">
        <w:rPr>
          <w:rFonts w:eastAsia="Lucida Sans Unicode" w:cs="Tahoma"/>
        </w:rPr>
        <w:t>,</w:t>
      </w:r>
      <w:r w:rsidRPr="003C3CC4">
        <w:rPr>
          <w:rFonts w:eastAsia="Lucida Sans Unicode" w:cs="Tahoma"/>
        </w:rPr>
        <w:t xml:space="preserve"> sociální pracovník je v roli mediátora, popřípadě je způsob řešení neshod mezi uživateli řešen na sociální poradě.  </w:t>
      </w:r>
    </w:p>
    <w:p w14:paraId="2FE983C2" w14:textId="1ECE6382" w:rsidR="00174AB7" w:rsidRPr="00174AB7" w:rsidRDefault="00174AB7" w:rsidP="00174AB7">
      <w:pPr>
        <w:tabs>
          <w:tab w:val="left" w:pos="283"/>
        </w:tabs>
        <w:spacing w:after="120"/>
        <w:ind w:left="360" w:firstLine="0"/>
        <w:rPr>
          <w:rFonts w:eastAsia="Lucida Sans Unicode" w:cs="Tahoma"/>
        </w:rPr>
      </w:pPr>
      <w:r w:rsidRPr="003C3CC4">
        <w:rPr>
          <w:rFonts w:eastAsia="Lucida Sans Unicode" w:cs="Tahoma"/>
        </w:rPr>
        <w:t>Ve výše uvedeném kontextu neshod mezi uživateli, může být stížnost na způsob poskytování sociální služby podaná ze strany uživatele: Např</w:t>
      </w:r>
      <w:r w:rsidR="00AD261B">
        <w:rPr>
          <w:rFonts w:eastAsia="Lucida Sans Unicode" w:cs="Tahoma"/>
        </w:rPr>
        <w:t>.</w:t>
      </w:r>
      <w:r w:rsidRPr="003C3CC4">
        <w:rPr>
          <w:rFonts w:eastAsia="Lucida Sans Unicode" w:cs="Tahoma"/>
        </w:rPr>
        <w:t xml:space="preserve"> </w:t>
      </w:r>
      <w:r w:rsidRPr="003C3CC4">
        <w:rPr>
          <w:rFonts w:eastAsia="Lucida Sans Unicode" w:cs="Tahoma"/>
          <w:i/>
          <w:iCs/>
        </w:rPr>
        <w:t>„</w:t>
      </w:r>
      <w:r w:rsidR="00AD261B">
        <w:rPr>
          <w:rFonts w:eastAsia="Lucida Sans Unicode" w:cs="Tahoma"/>
          <w:i/>
          <w:iCs/>
        </w:rPr>
        <w:t>Z</w:t>
      </w:r>
      <w:r w:rsidRPr="003C3CC4">
        <w:rPr>
          <w:rFonts w:eastAsia="Lucida Sans Unicode" w:cs="Tahoma"/>
          <w:i/>
          <w:iCs/>
        </w:rPr>
        <w:t xml:space="preserve">aměstnanec neřešil moji stížnost, že Pepa (uživatel NZDM) </w:t>
      </w:r>
      <w:r w:rsidR="00AD261B">
        <w:rPr>
          <w:rFonts w:eastAsia="Lucida Sans Unicode" w:cs="Tahoma"/>
          <w:i/>
          <w:iCs/>
        </w:rPr>
        <w:t xml:space="preserve">mě </w:t>
      </w:r>
      <w:r w:rsidRPr="003C3CC4">
        <w:rPr>
          <w:rFonts w:eastAsia="Lucida Sans Unicode" w:cs="Tahoma"/>
          <w:i/>
          <w:iCs/>
        </w:rPr>
        <w:t>vulgárně napadá. Zaměstnanec tuto situaci bagatelizoval – ty nejsi lepší, taky mluvíš vulgárně“.</w:t>
      </w:r>
      <w:r w:rsidRPr="003C3CC4">
        <w:rPr>
          <w:rFonts w:eastAsia="Lucida Sans Unicode" w:cs="Tahoma"/>
        </w:rPr>
        <w:t xml:space="preserve"> Tato situace je již předmětem stížnosti na způsob poskytování sociální služby.</w:t>
      </w:r>
      <w:r w:rsidRPr="00174AB7">
        <w:rPr>
          <w:rFonts w:eastAsia="Lucida Sans Unicode" w:cs="Tahoma"/>
        </w:rPr>
        <w:t xml:space="preserve">    </w:t>
      </w:r>
    </w:p>
    <w:p w14:paraId="1A27EAB2" w14:textId="77777777" w:rsidR="00174AB7" w:rsidRDefault="00174AB7" w:rsidP="00174AB7">
      <w:pPr>
        <w:tabs>
          <w:tab w:val="left" w:pos="0"/>
          <w:tab w:val="left" w:pos="283"/>
        </w:tabs>
        <w:spacing w:after="120"/>
        <w:rPr>
          <w:rFonts w:eastAsia="Lucida Sans Unicode" w:cs="Tahoma"/>
          <w:b/>
        </w:rPr>
      </w:pPr>
    </w:p>
    <w:p w14:paraId="6A7BF0EF" w14:textId="77777777" w:rsidR="00174AB7" w:rsidRDefault="00174AB7" w:rsidP="00174AB7">
      <w:pPr>
        <w:tabs>
          <w:tab w:val="left" w:pos="0"/>
          <w:tab w:val="left" w:pos="283"/>
        </w:tabs>
        <w:spacing w:after="120"/>
        <w:rPr>
          <w:rFonts w:eastAsia="Lucida Sans Unicode" w:cs="Tahoma"/>
          <w:b/>
        </w:rPr>
      </w:pPr>
    </w:p>
    <w:p w14:paraId="7EA453B7" w14:textId="77777777" w:rsidR="00223BBB" w:rsidRPr="00C10127" w:rsidRDefault="00E2463F">
      <w:pPr>
        <w:pStyle w:val="Nadpis1"/>
        <w:numPr>
          <w:ilvl w:val="0"/>
          <w:numId w:val="2"/>
        </w:numPr>
      </w:pPr>
      <w:bookmarkStart w:id="6" w:name="_Toc467441286"/>
      <w:bookmarkStart w:id="7" w:name="_Toc482698126"/>
      <w:bookmarkStart w:id="8" w:name="_Toc521672908"/>
      <w:bookmarkEnd w:id="6"/>
      <w:bookmarkEnd w:id="7"/>
      <w:r w:rsidRPr="00C10127">
        <w:t>Podávání stížností</w:t>
      </w:r>
      <w:bookmarkEnd w:id="8"/>
    </w:p>
    <w:p w14:paraId="285F06E3" w14:textId="146A5C93" w:rsidR="00174AB7" w:rsidRPr="00C10127" w:rsidRDefault="00174AB7" w:rsidP="00174AB7">
      <w:pPr>
        <w:pStyle w:val="l4"/>
        <w:numPr>
          <w:ilvl w:val="0"/>
          <w:numId w:val="10"/>
        </w:numPr>
        <w:shd w:val="clear" w:color="auto" w:fill="FFFFFF"/>
        <w:spacing w:before="0" w:beforeAutospacing="0" w:after="0" w:afterAutospacing="0"/>
        <w:jc w:val="both"/>
        <w:rPr>
          <w:rFonts w:ascii="Tahoma" w:hAnsi="Tahoma" w:cs="Tahoma"/>
          <w:color w:val="000000"/>
        </w:rPr>
      </w:pPr>
      <w:r w:rsidRPr="00C10127">
        <w:rPr>
          <w:rFonts w:ascii="Tahoma" w:hAnsi="Tahoma" w:cs="Tahoma"/>
          <w:color w:val="000000"/>
        </w:rPr>
        <w:t>Na poskytování sociálních služeb může podat stížnost</w:t>
      </w:r>
    </w:p>
    <w:p w14:paraId="6097EFE8" w14:textId="77777777" w:rsidR="00174AB7" w:rsidRPr="004E7C9E" w:rsidRDefault="00174AB7" w:rsidP="00174AB7">
      <w:pPr>
        <w:pStyle w:val="l5"/>
        <w:shd w:val="clear" w:color="auto" w:fill="FFFFFF" w:themeFill="background1"/>
        <w:spacing w:before="0" w:beforeAutospacing="0" w:after="0" w:afterAutospacing="0"/>
        <w:ind w:left="643"/>
        <w:jc w:val="both"/>
        <w:rPr>
          <w:rFonts w:ascii="Tahoma" w:hAnsi="Tahoma" w:cs="Tahoma"/>
          <w:color w:val="000000"/>
        </w:rPr>
      </w:pPr>
      <w:r w:rsidRPr="00C10127">
        <w:rPr>
          <w:rStyle w:val="PromnnHTML"/>
          <w:rFonts w:ascii="Tahoma" w:hAnsi="Tahoma" w:cs="Tahoma"/>
          <w:i w:val="0"/>
          <w:iCs w:val="0"/>
          <w:color w:val="000000" w:themeColor="text1"/>
        </w:rPr>
        <w:t>a</w:t>
      </w:r>
      <w:r w:rsidRPr="00C10127">
        <w:rPr>
          <w:rStyle w:val="PromnnHTML"/>
          <w:rFonts w:ascii="Tahoma" w:hAnsi="Tahoma" w:cs="Tahoma"/>
          <w:color w:val="000000" w:themeColor="text1"/>
        </w:rPr>
        <w:t>)</w:t>
      </w:r>
      <w:r w:rsidRPr="00C10127">
        <w:rPr>
          <w:rFonts w:ascii="Tahoma" w:hAnsi="Tahoma" w:cs="Tahoma"/>
          <w:color w:val="000000" w:themeColor="text1"/>
        </w:rPr>
        <w:t> osoba, které je nebo byla poskytována sociální služba,</w:t>
      </w:r>
    </w:p>
    <w:p w14:paraId="3FDB6F06" w14:textId="77777777" w:rsidR="00174AB7" w:rsidRPr="004E7C9E" w:rsidRDefault="00174AB7" w:rsidP="00174AB7">
      <w:pPr>
        <w:pStyle w:val="l5"/>
        <w:shd w:val="clear" w:color="auto" w:fill="FFFFFF" w:themeFill="background1"/>
        <w:spacing w:before="0" w:beforeAutospacing="0" w:after="0" w:afterAutospacing="0"/>
        <w:ind w:left="643"/>
        <w:jc w:val="both"/>
        <w:rPr>
          <w:rFonts w:ascii="Tahoma" w:hAnsi="Tahoma" w:cs="Tahoma"/>
          <w:color w:val="000000"/>
        </w:rPr>
      </w:pPr>
      <w:r w:rsidRPr="004E7C9E">
        <w:rPr>
          <w:rStyle w:val="PromnnHTML"/>
          <w:rFonts w:ascii="Tahoma" w:hAnsi="Tahoma" w:cs="Tahoma"/>
          <w:i w:val="0"/>
          <w:iCs w:val="0"/>
          <w:color w:val="000000" w:themeColor="text1"/>
        </w:rPr>
        <w:t>b)</w:t>
      </w:r>
      <w:r w:rsidRPr="004E7C9E">
        <w:rPr>
          <w:rFonts w:ascii="Tahoma" w:hAnsi="Tahoma" w:cs="Tahoma"/>
          <w:color w:val="000000" w:themeColor="text1"/>
        </w:rPr>
        <w:t> zákonný zástupce, opatrovník nebo podpůrce osoby, které je nebo byla poskytována sociální služba,</w:t>
      </w:r>
    </w:p>
    <w:p w14:paraId="603F078E" w14:textId="77777777" w:rsidR="00174AB7" w:rsidRPr="004E7C9E" w:rsidRDefault="00174AB7" w:rsidP="00174AB7">
      <w:pPr>
        <w:pStyle w:val="l5"/>
        <w:shd w:val="clear" w:color="auto" w:fill="FFFFFF" w:themeFill="background1"/>
        <w:spacing w:before="0" w:beforeAutospacing="0" w:after="0" w:afterAutospacing="0"/>
        <w:ind w:left="643"/>
        <w:jc w:val="both"/>
        <w:rPr>
          <w:rFonts w:ascii="Tahoma" w:hAnsi="Tahoma" w:cs="Tahoma"/>
          <w:color w:val="000000"/>
        </w:rPr>
      </w:pPr>
      <w:r w:rsidRPr="004E7C9E">
        <w:rPr>
          <w:rStyle w:val="PromnnHTML"/>
          <w:rFonts w:ascii="Tahoma" w:hAnsi="Tahoma" w:cs="Tahoma"/>
          <w:i w:val="0"/>
          <w:iCs w:val="0"/>
          <w:color w:val="000000" w:themeColor="text1"/>
        </w:rPr>
        <w:t>c)</w:t>
      </w:r>
      <w:r w:rsidRPr="004E7C9E">
        <w:rPr>
          <w:rFonts w:ascii="Tahoma" w:hAnsi="Tahoma" w:cs="Tahoma"/>
          <w:color w:val="000000" w:themeColor="text1"/>
        </w:rPr>
        <w:t> osoba blízká, nemůže-li stížnost podat osoba, které je nebo byla sociální služba poskytována, s ohledem na svůj zdravotní stav nebo proto, že zemřela,</w:t>
      </w:r>
    </w:p>
    <w:p w14:paraId="6D11AC46" w14:textId="77777777" w:rsidR="00174AB7" w:rsidRPr="004E7C9E" w:rsidRDefault="00174AB7" w:rsidP="00174AB7">
      <w:pPr>
        <w:pStyle w:val="l5"/>
        <w:shd w:val="clear" w:color="auto" w:fill="FFFFFF" w:themeFill="background1"/>
        <w:spacing w:before="0" w:beforeAutospacing="0" w:after="0" w:afterAutospacing="0"/>
        <w:ind w:left="643"/>
        <w:jc w:val="both"/>
        <w:rPr>
          <w:rFonts w:ascii="Tahoma" w:hAnsi="Tahoma" w:cs="Tahoma"/>
          <w:color w:val="000000"/>
        </w:rPr>
      </w:pPr>
      <w:r w:rsidRPr="004E7C9E">
        <w:rPr>
          <w:rStyle w:val="PromnnHTML"/>
          <w:rFonts w:ascii="Tahoma" w:hAnsi="Tahoma" w:cs="Tahoma"/>
          <w:i w:val="0"/>
          <w:iCs w:val="0"/>
          <w:color w:val="000000" w:themeColor="text1"/>
        </w:rPr>
        <w:t>d)</w:t>
      </w:r>
      <w:r w:rsidRPr="004E7C9E">
        <w:rPr>
          <w:rFonts w:ascii="Tahoma" w:hAnsi="Tahoma" w:cs="Tahoma"/>
          <w:color w:val="000000" w:themeColor="text1"/>
        </w:rPr>
        <w:t> osoba zmocněná osobou, které je nebo byla poskytována sociální služba,</w:t>
      </w:r>
    </w:p>
    <w:p w14:paraId="5A0AE387" w14:textId="77777777" w:rsidR="00174AB7" w:rsidRPr="004E7C9E" w:rsidRDefault="00174AB7" w:rsidP="00174AB7">
      <w:pPr>
        <w:pStyle w:val="l5"/>
        <w:shd w:val="clear" w:color="auto" w:fill="FFFFFF" w:themeFill="background1"/>
        <w:spacing w:before="0" w:beforeAutospacing="0" w:after="0" w:afterAutospacing="0"/>
        <w:ind w:left="643"/>
        <w:jc w:val="both"/>
        <w:rPr>
          <w:rFonts w:ascii="Tahoma" w:hAnsi="Tahoma" w:cs="Tahoma"/>
          <w:color w:val="000000"/>
        </w:rPr>
      </w:pPr>
      <w:r w:rsidRPr="004E7C9E">
        <w:rPr>
          <w:rStyle w:val="PromnnHTML"/>
          <w:rFonts w:ascii="Tahoma" w:hAnsi="Tahoma" w:cs="Tahoma"/>
          <w:i w:val="0"/>
          <w:iCs w:val="0"/>
          <w:color w:val="000000" w:themeColor="text1"/>
        </w:rPr>
        <w:t>e)</w:t>
      </w:r>
      <w:r w:rsidRPr="004E7C9E">
        <w:rPr>
          <w:rFonts w:ascii="Tahoma" w:hAnsi="Tahoma" w:cs="Tahoma"/>
          <w:color w:val="000000" w:themeColor="text1"/>
        </w:rPr>
        <w:t> člen domácnosti osoby, které je nebo byla poskytována sociální služba, oprávněný k zastupování této osoby podle občanského zákoníku, nebo</w:t>
      </w:r>
    </w:p>
    <w:p w14:paraId="15D85C71" w14:textId="782DFD6C" w:rsidR="00174AB7" w:rsidRDefault="00174AB7" w:rsidP="00174AB7">
      <w:pPr>
        <w:pStyle w:val="l5"/>
        <w:shd w:val="clear" w:color="auto" w:fill="FFFFFF" w:themeFill="background1"/>
        <w:spacing w:before="0" w:beforeAutospacing="0" w:after="0" w:afterAutospacing="0"/>
        <w:ind w:left="643"/>
        <w:jc w:val="both"/>
        <w:rPr>
          <w:rFonts w:ascii="Tahoma" w:hAnsi="Tahoma" w:cs="Tahoma"/>
          <w:color w:val="000000" w:themeColor="text1"/>
        </w:rPr>
      </w:pPr>
      <w:r w:rsidRPr="004E7C9E">
        <w:rPr>
          <w:rStyle w:val="PromnnHTML"/>
          <w:rFonts w:ascii="Tahoma" w:hAnsi="Tahoma" w:cs="Tahoma"/>
          <w:i w:val="0"/>
          <w:iCs w:val="0"/>
          <w:color w:val="000000" w:themeColor="text1"/>
        </w:rPr>
        <w:t>f)</w:t>
      </w:r>
      <w:r w:rsidRPr="004E7C9E">
        <w:rPr>
          <w:rFonts w:ascii="Tahoma" w:hAnsi="Tahoma" w:cs="Tahoma"/>
          <w:color w:val="000000" w:themeColor="text1"/>
        </w:rPr>
        <w:t> zaměstnanec poskytovatele sociálních služeb</w:t>
      </w:r>
      <w:r>
        <w:rPr>
          <w:rFonts w:ascii="Tahoma" w:hAnsi="Tahoma" w:cs="Tahoma"/>
          <w:color w:val="000000" w:themeColor="text1"/>
        </w:rPr>
        <w:t>.</w:t>
      </w:r>
    </w:p>
    <w:p w14:paraId="5AB647F5" w14:textId="77777777" w:rsidR="00174AB7" w:rsidRPr="00174AB7" w:rsidRDefault="00174AB7" w:rsidP="00174AB7">
      <w:pPr>
        <w:pStyle w:val="l5"/>
        <w:shd w:val="clear" w:color="auto" w:fill="FFFFFF" w:themeFill="background1"/>
        <w:spacing w:before="0" w:beforeAutospacing="0" w:after="0" w:afterAutospacing="0"/>
        <w:ind w:left="643"/>
        <w:jc w:val="both"/>
        <w:rPr>
          <w:rFonts w:ascii="Tahoma" w:hAnsi="Tahoma" w:cs="Tahoma"/>
          <w:color w:val="000000" w:themeColor="text1"/>
        </w:rPr>
      </w:pPr>
    </w:p>
    <w:p w14:paraId="012C9F13" w14:textId="0E20A7F7" w:rsidR="00223BBB" w:rsidRDefault="00E2463F" w:rsidP="00174AB7">
      <w:pPr>
        <w:numPr>
          <w:ilvl w:val="0"/>
          <w:numId w:val="4"/>
        </w:numPr>
        <w:spacing w:after="120"/>
        <w:rPr>
          <w:rFonts w:eastAsia="Lucida Sans Unicode"/>
        </w:rPr>
      </w:pPr>
      <w:r>
        <w:rPr>
          <w:rFonts w:eastAsia="Lucida Sans Unicode"/>
        </w:rPr>
        <w:t>Stížnost lze podávat ústně, písemně. Oba tyto způsoby podání stížností je možné podat podepsané stěžovatelem nebo anonymně.</w:t>
      </w:r>
    </w:p>
    <w:p w14:paraId="27DF5EAA" w14:textId="77777777" w:rsidR="00223BBB" w:rsidRDefault="00E2463F">
      <w:pPr>
        <w:numPr>
          <w:ilvl w:val="0"/>
          <w:numId w:val="4"/>
        </w:numPr>
        <w:spacing w:after="120"/>
      </w:pPr>
      <w:r>
        <w:rPr>
          <w:rFonts w:eastAsia="Lucida Sans Unicode"/>
        </w:rPr>
        <w:lastRenderedPageBreak/>
        <w:t>Každý uživatel je při uzavírání smlouvy a dále průběžně na setkání s uživateli seznámen s právem a způsobem podávání stížností (</w:t>
      </w:r>
      <w:r>
        <w:rPr>
          <w:rFonts w:eastAsia="Lucida Sans Unicode"/>
          <w:color w:val="000000"/>
        </w:rPr>
        <w:t>případně p</w:t>
      </w:r>
      <w:r>
        <w:rPr>
          <w:rFonts w:eastAsia="Lucida Sans Unicode"/>
        </w:rPr>
        <w:t>rostřednictvím písemné informace, která visí vedle schránky pro podávání stížností).</w:t>
      </w:r>
    </w:p>
    <w:p w14:paraId="003FEA3C" w14:textId="77777777" w:rsidR="00223BBB" w:rsidRDefault="00E2463F">
      <w:pPr>
        <w:numPr>
          <w:ilvl w:val="0"/>
          <w:numId w:val="4"/>
        </w:numPr>
        <w:spacing w:after="120"/>
      </w:pPr>
      <w:r>
        <w:rPr>
          <w:rFonts w:eastAsia="Lucida Sans Unicode"/>
          <w:color w:val="000000"/>
        </w:rPr>
        <w:t xml:space="preserve">Stížnosti je možno podat všem zaměstnancům NZDM nebo písemně do schránky na stížnosti. Schránka je umístěna tak, že nemůže být monitorována bezpečnostními kamerami ani zaměstnanci. Tím je zajištěna anonymita stěžovatelů. </w:t>
      </w:r>
    </w:p>
    <w:p w14:paraId="2F09B60C" w14:textId="1FA42CF9" w:rsidR="00223BBB" w:rsidRPr="00C10127" w:rsidRDefault="00E2463F">
      <w:pPr>
        <w:numPr>
          <w:ilvl w:val="0"/>
          <w:numId w:val="4"/>
        </w:numPr>
        <w:spacing w:after="120"/>
      </w:pPr>
      <w:r>
        <w:rPr>
          <w:rFonts w:eastAsia="Lucida Sans Unicode"/>
        </w:rPr>
        <w:t xml:space="preserve">Stížnosti se podávají písemně nebo ústně; při ústním podání vyhotoví zaměstnanec, který stížnost přijímá, zápis, které obě strany podepíší. </w:t>
      </w:r>
      <w:r w:rsidR="00651ED1" w:rsidRPr="00C10127">
        <w:rPr>
          <w:rFonts w:eastAsia="Lucida Sans Unicode"/>
        </w:rPr>
        <w:t xml:space="preserve">S tímto zápisem je seznámen stěžovatel. Tím je zaručeno, že je správně uvedená oblast, na kterou si osoba stěžuje.  </w:t>
      </w:r>
      <w:r w:rsidRPr="00C10127">
        <w:rPr>
          <w:rFonts w:eastAsia="Lucida Sans Unicode"/>
        </w:rPr>
        <w:t xml:space="preserve">Zápis bude předán </w:t>
      </w:r>
      <w:r w:rsidR="00D30823" w:rsidRPr="00C10127">
        <w:rPr>
          <w:rFonts w:eastAsia="Lucida Sans Unicode"/>
        </w:rPr>
        <w:t>vedoucí organizační jednotky</w:t>
      </w:r>
      <w:r w:rsidRPr="00C10127">
        <w:rPr>
          <w:rFonts w:eastAsia="Lucida Sans Unicode"/>
        </w:rPr>
        <w:t xml:space="preserve"> (popř. zastupujícímu pracovníkovi) k dalšímu řešení. </w:t>
      </w:r>
    </w:p>
    <w:p w14:paraId="7FE0AD53" w14:textId="18484A02" w:rsidR="00174AB7" w:rsidRDefault="00174AB7" w:rsidP="00174AB7">
      <w:pPr>
        <w:numPr>
          <w:ilvl w:val="0"/>
          <w:numId w:val="4"/>
        </w:numPr>
        <w:tabs>
          <w:tab w:val="clear" w:pos="0"/>
        </w:tabs>
        <w:spacing w:after="120"/>
      </w:pPr>
      <w:r w:rsidRPr="00C10127">
        <w:t>Stížnost se podává poskytovateli sociálních služeb, proti kterému směřuje, a to ve lhůtě 1 roku ode dne, kdy nastala skutečnost, která je předmětem stížnosti. Podání stížnosti nesmí být stěžovateli, nebo osobě, které je</w:t>
      </w:r>
      <w:r w:rsidRPr="002C4331">
        <w:t xml:space="preserve"> nebo byla poskytována sociální služba, jíž se stížnost týká, a která není zároveň stěžovatelem, na újmu.</w:t>
      </w:r>
    </w:p>
    <w:p w14:paraId="5C5B8741" w14:textId="77777777" w:rsidR="00174AB7" w:rsidRDefault="00174AB7" w:rsidP="00174AB7">
      <w:pPr>
        <w:spacing w:after="120"/>
      </w:pPr>
    </w:p>
    <w:p w14:paraId="630A140C" w14:textId="596EFADF" w:rsidR="00174AB7" w:rsidRPr="002C4331" w:rsidRDefault="00174AB7" w:rsidP="0053584C">
      <w:pPr>
        <w:pStyle w:val="Nadpis1"/>
        <w:numPr>
          <w:ilvl w:val="0"/>
          <w:numId w:val="2"/>
        </w:numPr>
      </w:pPr>
      <w:bookmarkStart w:id="9" w:name="_Toc194652508"/>
      <w:r w:rsidRPr="002C4331">
        <w:t>Povinnosti služby v oblasti podaných stížností</w:t>
      </w:r>
      <w:bookmarkEnd w:id="9"/>
    </w:p>
    <w:p w14:paraId="14AFF2D1" w14:textId="77777777" w:rsidR="00174AB7" w:rsidRPr="00F6620B" w:rsidRDefault="00174AB7" w:rsidP="00174AB7">
      <w:pPr>
        <w:spacing w:after="120"/>
        <w:ind w:left="360" w:firstLine="0"/>
        <w:rPr>
          <w:rFonts w:eastAsia="Lucida Sans Unicode"/>
        </w:rPr>
      </w:pPr>
      <w:r w:rsidRPr="00F6620B">
        <w:t xml:space="preserve">a) vyřídit stížnost do 30 dnů ode dne, kdy mu byla doručena; tuto lhůtu může poskytovatel sociálních služeb v odůvodněných případech prodloužit o dalších 30 dnů; o prodloužení lhůty a důvodech jejího prodloužení je povinen informovat stěžovatele. </w:t>
      </w:r>
      <w:r w:rsidRPr="00F6620B">
        <w:rPr>
          <w:rFonts w:eastAsia="Lucida Sans Unicode"/>
        </w:rPr>
        <w:t>Odpověď obdrží podavatel stížnosti vždy písemně. V případě anonymní stížnosti bude odpověď vyvěšena na nástěnce vedle schránky pro podávání stížností po dobu 14 dnů.</w:t>
      </w:r>
    </w:p>
    <w:p w14:paraId="3D030954" w14:textId="77777777" w:rsidR="00174AB7" w:rsidRPr="00F6620B" w:rsidRDefault="00174AB7" w:rsidP="00174AB7">
      <w:pPr>
        <w:spacing w:after="120"/>
        <w:ind w:left="360" w:firstLine="0"/>
      </w:pPr>
      <w:r w:rsidRPr="00F6620B">
        <w:t>b) písemně informovat stěžovatele o způsobu vyřízení stížnosti,</w:t>
      </w:r>
    </w:p>
    <w:p w14:paraId="3889A758" w14:textId="53EFF69C" w:rsidR="00174AB7" w:rsidRPr="00F6620B" w:rsidRDefault="00174AB7" w:rsidP="00174AB7">
      <w:pPr>
        <w:spacing w:after="120"/>
        <w:ind w:left="360" w:firstLine="0"/>
      </w:pPr>
      <w:r w:rsidRPr="00F6620B">
        <w:t>c) vést písemnou evidenci o podaných stížnostech a způsobu jejich vyřízení</w:t>
      </w:r>
      <w:r w:rsidR="00704925">
        <w:t>,</w:t>
      </w:r>
    </w:p>
    <w:p w14:paraId="13E5ADEB" w14:textId="77777777" w:rsidR="00174AB7" w:rsidRPr="002C4331" w:rsidRDefault="00174AB7" w:rsidP="00174AB7">
      <w:pPr>
        <w:spacing w:after="120"/>
        <w:ind w:left="360" w:firstLine="0"/>
      </w:pPr>
      <w:r w:rsidRPr="00F6620B">
        <w:t>d)</w:t>
      </w:r>
      <w:r w:rsidRPr="002C4331">
        <w:t> umožnit stěžovateli nahlížet do dokumentace, kterou vede o stížnosti, a pořizovat z ní kopie nebo výpisy.</w:t>
      </w:r>
    </w:p>
    <w:p w14:paraId="1CE046D5" w14:textId="77777777" w:rsidR="00174AB7" w:rsidRDefault="00174AB7" w:rsidP="00174AB7">
      <w:pPr>
        <w:spacing w:after="120"/>
      </w:pPr>
    </w:p>
    <w:p w14:paraId="2299B152" w14:textId="77777777" w:rsidR="00223BBB" w:rsidRDefault="00223BBB">
      <w:pPr>
        <w:spacing w:after="120"/>
        <w:ind w:left="720" w:firstLine="0"/>
      </w:pPr>
    </w:p>
    <w:p w14:paraId="7D34592C" w14:textId="769B0BF9" w:rsidR="00223BBB" w:rsidRDefault="00E2463F" w:rsidP="0053584C">
      <w:pPr>
        <w:pStyle w:val="Nadpis1"/>
        <w:numPr>
          <w:ilvl w:val="0"/>
          <w:numId w:val="2"/>
        </w:numPr>
      </w:pPr>
      <w:bookmarkStart w:id="10" w:name="_Toc482698127"/>
      <w:bookmarkStart w:id="11" w:name="_Toc467441287"/>
      <w:bookmarkStart w:id="12" w:name="_Toc521672909"/>
      <w:bookmarkEnd w:id="10"/>
      <w:bookmarkEnd w:id="11"/>
      <w:r>
        <w:t>Vyřizování stížností</w:t>
      </w:r>
      <w:bookmarkEnd w:id="12"/>
    </w:p>
    <w:p w14:paraId="7EA93BD2" w14:textId="29718B9D" w:rsidR="002141CD" w:rsidRPr="002141CD" w:rsidRDefault="00E2463F" w:rsidP="002141CD">
      <w:pPr>
        <w:numPr>
          <w:ilvl w:val="0"/>
          <w:numId w:val="5"/>
        </w:numPr>
        <w:spacing w:after="120"/>
      </w:pPr>
      <w:r>
        <w:rPr>
          <w:rFonts w:eastAsia="Lucida Sans Unicode"/>
        </w:rPr>
        <w:t xml:space="preserve">Za vyřízení stížností je </w:t>
      </w:r>
      <w:r w:rsidRPr="00C10127">
        <w:rPr>
          <w:rFonts w:eastAsia="Lucida Sans Unicode"/>
        </w:rPr>
        <w:t xml:space="preserve">odpovědný </w:t>
      </w:r>
      <w:r w:rsidR="00D30823" w:rsidRPr="00C10127">
        <w:rPr>
          <w:rFonts w:eastAsia="Lucida Sans Unicode"/>
        </w:rPr>
        <w:t>vedoucí organizační jednotky</w:t>
      </w:r>
      <w:r w:rsidRPr="00C10127">
        <w:rPr>
          <w:rFonts w:eastAsia="Lucida Sans Unicode"/>
        </w:rPr>
        <w:t>. Je</w:t>
      </w:r>
      <w:r>
        <w:rPr>
          <w:rFonts w:eastAsia="Lucida Sans Unicode"/>
        </w:rPr>
        <w:t xml:space="preserve">-li to možné, probere stížnost osobně s podavatelem v nejbližším možném termínu a vyžádá si i vyjádření osoby, na kterou byla stížnost podána. Není-li osobní setkání s podavatelem stížnosti možné, a z písemné stížnosti není zřejmé, čeho se týká anebo vůči komu směřuje, zaměstnanec předá v obecné rovině uživatelům informaci, že byla podána nejasná stížnost, a pokud je přítomen podavatel, ať ji podá znovu, případně s pomocí zaměstnance. Pokud nedojde k vyjasnění věci nebo osoby, vůči které stížnost směřuje, </w:t>
      </w:r>
      <w:r w:rsidR="00D30823">
        <w:rPr>
          <w:rFonts w:eastAsia="Lucida Sans Unicode"/>
        </w:rPr>
        <w:t>vedoucí organizační jednotky</w:t>
      </w:r>
      <w:r>
        <w:rPr>
          <w:rFonts w:eastAsia="Lucida Sans Unicode"/>
        </w:rPr>
        <w:t xml:space="preserve"> stížnost odloží.</w:t>
      </w:r>
    </w:p>
    <w:p w14:paraId="7B6C5193" w14:textId="4C11D2A3" w:rsidR="000C1842" w:rsidRPr="000C1842" w:rsidRDefault="00E2463F" w:rsidP="000C1842">
      <w:pPr>
        <w:numPr>
          <w:ilvl w:val="0"/>
          <w:numId w:val="5"/>
        </w:numPr>
        <w:spacing w:after="120"/>
      </w:pPr>
      <w:r w:rsidRPr="002141CD">
        <w:rPr>
          <w:rFonts w:eastAsia="Lucida Sans Unicode"/>
          <w:shd w:val="clear" w:color="auto" w:fill="FFFFFF"/>
        </w:rPr>
        <w:lastRenderedPageBreak/>
        <w:t xml:space="preserve">V případě, že v průběhu řešení stížnosti vyjde najevo, že tvrzení podavatele stížnosti stojí proti tvrzení obviněného, tedy, že stížnost je neoprávněná, </w:t>
      </w:r>
      <w:r w:rsidRPr="00952A81">
        <w:rPr>
          <w:rFonts w:eastAsia="Lucida Sans Unicode"/>
          <w:shd w:val="clear" w:color="auto" w:fill="FFFFFF"/>
        </w:rPr>
        <w:t xml:space="preserve">rozhodne </w:t>
      </w:r>
      <w:r w:rsidR="00D30823" w:rsidRPr="00952A81">
        <w:rPr>
          <w:rFonts w:eastAsia="Lucida Sans Unicode"/>
          <w:shd w:val="clear" w:color="auto" w:fill="FFFFFF"/>
        </w:rPr>
        <w:t>vedoucí organizační jednotky</w:t>
      </w:r>
      <w:r w:rsidRPr="002141CD">
        <w:rPr>
          <w:rFonts w:eastAsia="Lucida Sans Unicode"/>
          <w:shd w:val="clear" w:color="auto" w:fill="FFFFFF"/>
        </w:rPr>
        <w:t xml:space="preserve"> o výsledku stížnosti ve prospěch obviněného</w:t>
      </w:r>
      <w:r w:rsidR="00DF5FFB">
        <w:rPr>
          <w:rFonts w:eastAsia="Lucida Sans Unicode"/>
          <w:shd w:val="clear" w:color="auto" w:fill="FFFFFF"/>
        </w:rPr>
        <w:t xml:space="preserve"> zaměstnance</w:t>
      </w:r>
      <w:r w:rsidRPr="002141CD">
        <w:rPr>
          <w:rFonts w:eastAsia="Lucida Sans Unicode"/>
          <w:shd w:val="clear" w:color="auto" w:fill="FFFFFF"/>
        </w:rPr>
        <w:t>.</w:t>
      </w:r>
    </w:p>
    <w:p w14:paraId="3650F88B" w14:textId="0F00A536" w:rsidR="00223BBB" w:rsidRPr="007E15E3" w:rsidRDefault="00E2463F" w:rsidP="007E15E3">
      <w:pPr>
        <w:numPr>
          <w:ilvl w:val="0"/>
          <w:numId w:val="5"/>
        </w:numPr>
        <w:spacing w:after="120"/>
      </w:pPr>
      <w:r w:rsidRPr="000C1842">
        <w:rPr>
          <w:rFonts w:eastAsia="Lucida Sans Unicode"/>
        </w:rPr>
        <w:t xml:space="preserve">V případě, že projednání stížnosti vedlo k závěru, že je oprávněná, vede </w:t>
      </w:r>
      <w:r w:rsidR="00D30823">
        <w:rPr>
          <w:rFonts w:eastAsia="Lucida Sans Unicode"/>
        </w:rPr>
        <w:t>vedoucí organizační jednotky</w:t>
      </w:r>
      <w:r w:rsidRPr="000C1842">
        <w:rPr>
          <w:rFonts w:eastAsia="Lucida Sans Unicode"/>
        </w:rPr>
        <w:t xml:space="preserve"> s dotyčným zaměstnancem osobní pohovor o porušení práva uživatele s tím, že je na místě omluva uživateli. Pokud by se jednalo o opakovaná porušování ze strany zaměstnance, může mu ředitel zaslat vytýkací dopis případně snížit či zcela odebrat pohyblivou částku mzdy na určitou dobu nebo trvale. </w:t>
      </w:r>
    </w:p>
    <w:p w14:paraId="5B5BBEFE" w14:textId="5F0D8671" w:rsidR="00223BBB" w:rsidRDefault="00E2463F">
      <w:pPr>
        <w:numPr>
          <w:ilvl w:val="0"/>
          <w:numId w:val="5"/>
        </w:numPr>
        <w:spacing w:after="120"/>
      </w:pPr>
      <w:r>
        <w:rPr>
          <w:rFonts w:eastAsia="Lucida Sans Unicode"/>
          <w:color w:val="000000"/>
        </w:rPr>
        <w:t xml:space="preserve">Schránka pro podávání stížností se kontroluje a vybírá minimálně </w:t>
      </w:r>
      <w:r>
        <w:rPr>
          <w:rFonts w:eastAsia="Lucida Sans Unicode"/>
          <w:b/>
          <w:bCs/>
          <w:color w:val="000000"/>
        </w:rPr>
        <w:t xml:space="preserve">1 x za 14 dní </w:t>
      </w:r>
      <w:r>
        <w:rPr>
          <w:rFonts w:eastAsia="Lucida Sans Unicode"/>
          <w:bCs/>
          <w:color w:val="000000"/>
        </w:rPr>
        <w:t>ve složení dvou osob</w:t>
      </w:r>
      <w:r>
        <w:rPr>
          <w:rFonts w:eastAsia="Lucida Sans Unicode"/>
          <w:color w:val="000000"/>
        </w:rPr>
        <w:t xml:space="preserve"> </w:t>
      </w:r>
      <w:r w:rsidRPr="00952A81">
        <w:rPr>
          <w:rFonts w:eastAsia="Lucida Sans Unicode"/>
          <w:color w:val="000000"/>
        </w:rPr>
        <w:t>(</w:t>
      </w:r>
      <w:r w:rsidRPr="00952A81">
        <w:rPr>
          <w:rFonts w:eastAsia="Lucida Sans Unicode"/>
        </w:rPr>
        <w:t xml:space="preserve">vedoucí </w:t>
      </w:r>
      <w:r w:rsidR="00054D49" w:rsidRPr="00952A81">
        <w:rPr>
          <w:rFonts w:eastAsia="Lucida Sans Unicode"/>
        </w:rPr>
        <w:t>přímé práce</w:t>
      </w:r>
      <w:r w:rsidRPr="00952A81">
        <w:rPr>
          <w:rFonts w:eastAsia="Lucida Sans Unicode"/>
          <w:color w:val="000000"/>
        </w:rPr>
        <w:t xml:space="preserve"> a </w:t>
      </w:r>
      <w:r w:rsidR="00AC3F4A" w:rsidRPr="00952A81">
        <w:rPr>
          <w:rFonts w:eastAsia="Lucida Sans Unicode"/>
          <w:color w:val="000000"/>
        </w:rPr>
        <w:t xml:space="preserve">sociální </w:t>
      </w:r>
      <w:r w:rsidRPr="00952A81">
        <w:rPr>
          <w:rFonts w:eastAsia="Lucida Sans Unicode"/>
          <w:color w:val="000000"/>
        </w:rPr>
        <w:t xml:space="preserve">pracovnice NZDM). Za kontrolu a výběr je odpovědný </w:t>
      </w:r>
      <w:r w:rsidRPr="00952A81">
        <w:rPr>
          <w:rFonts w:eastAsia="Lucida Sans Unicode"/>
        </w:rPr>
        <w:t xml:space="preserve">vedoucí </w:t>
      </w:r>
      <w:r w:rsidR="00054D49" w:rsidRPr="00952A81">
        <w:rPr>
          <w:rFonts w:eastAsia="Lucida Sans Unicode"/>
        </w:rPr>
        <w:t>přímé</w:t>
      </w:r>
      <w:r w:rsidR="00054D49">
        <w:rPr>
          <w:rFonts w:eastAsia="Lucida Sans Unicode"/>
        </w:rPr>
        <w:t xml:space="preserve"> práce</w:t>
      </w:r>
      <w:r>
        <w:rPr>
          <w:rFonts w:eastAsia="Lucida Sans Unicode"/>
          <w:color w:val="000000"/>
        </w:rPr>
        <w:t xml:space="preserve">, který má také od schránky klíč. </w:t>
      </w:r>
    </w:p>
    <w:p w14:paraId="43863B1D" w14:textId="607B0A0D" w:rsidR="00223BBB" w:rsidRDefault="00E2463F">
      <w:pPr>
        <w:numPr>
          <w:ilvl w:val="0"/>
          <w:numId w:val="5"/>
        </w:numPr>
        <w:spacing w:after="120"/>
        <w:rPr>
          <w:rFonts w:eastAsia="Lucida Sans Unicode"/>
        </w:rPr>
      </w:pPr>
      <w:r>
        <w:rPr>
          <w:rFonts w:eastAsia="Lucida Sans Unicode"/>
        </w:rPr>
        <w:t xml:space="preserve">U každé podané stížnosti provede </w:t>
      </w:r>
      <w:r w:rsidR="00D30823">
        <w:rPr>
          <w:rFonts w:eastAsia="Lucida Sans Unicode"/>
        </w:rPr>
        <w:t>vedoucí organizační jednotky</w:t>
      </w:r>
      <w:r>
        <w:rPr>
          <w:rFonts w:eastAsia="Lucida Sans Unicode"/>
        </w:rPr>
        <w:t xml:space="preserve"> nebo jím pověřený zaměstnanec zápis do tiskopisu a spolu s odpovědí, případně souvisejícími materiály ji uloží k archivaci. Složka s podanými stížnostmi je uzamčena u </w:t>
      </w:r>
      <w:r w:rsidR="00D30823">
        <w:rPr>
          <w:rFonts w:eastAsia="Lucida Sans Unicode"/>
        </w:rPr>
        <w:t>vedoucí</w:t>
      </w:r>
      <w:r w:rsidR="00C12C8A">
        <w:rPr>
          <w:rFonts w:eastAsia="Lucida Sans Unicode"/>
        </w:rPr>
        <w:t>ho</w:t>
      </w:r>
      <w:r w:rsidR="00D30823">
        <w:rPr>
          <w:rFonts w:eastAsia="Lucida Sans Unicode"/>
        </w:rPr>
        <w:t xml:space="preserve"> organizační jednotky</w:t>
      </w:r>
      <w:r>
        <w:rPr>
          <w:rFonts w:eastAsia="Lucida Sans Unicode"/>
        </w:rPr>
        <w:t>.</w:t>
      </w:r>
    </w:p>
    <w:p w14:paraId="0F969769" w14:textId="77777777" w:rsidR="00223BBB" w:rsidRDefault="00E2463F">
      <w:pPr>
        <w:numPr>
          <w:ilvl w:val="0"/>
          <w:numId w:val="5"/>
        </w:numPr>
        <w:spacing w:after="120"/>
        <w:rPr>
          <w:rFonts w:eastAsia="Lucida Sans Unicode"/>
        </w:rPr>
      </w:pPr>
      <w:r>
        <w:rPr>
          <w:rFonts w:eastAsia="Lucida Sans Unicode"/>
        </w:rPr>
        <w:t>Stížnosti jsou číselně evidovány; každý rok je započata nová číselná řada počínající číslem 01 (ve formě 01/aktuální rok).</w:t>
      </w:r>
    </w:p>
    <w:p w14:paraId="1F3B62C0" w14:textId="77777777" w:rsidR="00223BBB" w:rsidRDefault="00E2463F">
      <w:pPr>
        <w:numPr>
          <w:ilvl w:val="0"/>
          <w:numId w:val="5"/>
        </w:numPr>
        <w:spacing w:after="120"/>
        <w:rPr>
          <w:rFonts w:eastAsia="Lucida Sans Unicode"/>
        </w:rPr>
      </w:pPr>
      <w:r>
        <w:rPr>
          <w:rFonts w:eastAsia="Lucida Sans Unicode"/>
        </w:rPr>
        <w:t>Stížnosti za uplynulý rok jsou nejpozději do konce února roku následujícího analyzovány – především za účelem zjištění, zda nedochází k opakování témat stížností, včetně přehodnocení postupů jejich řešení atp.; vyhodnocení analýzy je věcí jednání užšího sociálního týmu.</w:t>
      </w:r>
    </w:p>
    <w:p w14:paraId="44481DCA" w14:textId="77777777" w:rsidR="00223BBB" w:rsidRPr="00E2463F" w:rsidRDefault="00E2463F">
      <w:pPr>
        <w:numPr>
          <w:ilvl w:val="0"/>
          <w:numId w:val="5"/>
        </w:numPr>
        <w:spacing w:after="120"/>
      </w:pPr>
      <w:r>
        <w:rPr>
          <w:rFonts w:eastAsia="Lucida Sans Unicode"/>
        </w:rPr>
        <w:t>Zaměstnanci dbají na ochranu a bezpečnost stěžovatele. Všichni zúčastnění zaměstnanci zachovávají mlčenlivost o osobách i skutečnostech, kterých se stížnosti dotýkají. Porušení této mlčenlivosti je vnímáno jako hrubé porušení pracovní kázně. Tomu odpovídá i umístění Schránky důvěry.</w:t>
      </w:r>
    </w:p>
    <w:p w14:paraId="24F7C96B" w14:textId="1D2B5261" w:rsidR="00E2463F" w:rsidRPr="001B2851" w:rsidRDefault="00E2463F" w:rsidP="001B2851">
      <w:pPr>
        <w:numPr>
          <w:ilvl w:val="0"/>
          <w:numId w:val="5"/>
        </w:numPr>
        <w:spacing w:after="120"/>
        <w:rPr>
          <w:rFonts w:eastAsia="Lucida Sans Unicode"/>
        </w:rPr>
      </w:pPr>
      <w:r w:rsidRPr="00952A81">
        <w:t>Nesouhlasí-li stěžovatel</w:t>
      </w:r>
      <w:r>
        <w:t xml:space="preserve"> s vyřízením stížnosti nebo nebyla-li stížnost vyřízena ve stanovené lhůtě, může ve lhůtě 60 dnů ode dne doručení informace o způsobu jejího vyřízení nebo od uplynutí stanovené lhůty požádat ministerstvo o prověření vyřízení této stížnosti; v žádosti stěžovatel uvede důvod, proč žádá o prověření vyřízení stížnosti</w:t>
      </w:r>
      <w:r w:rsidRPr="0076543A">
        <w:t>.</w:t>
      </w:r>
      <w:r w:rsidR="00B41CD9" w:rsidRPr="0076543A">
        <w:rPr>
          <w:rFonts w:eastAsia="Arial"/>
        </w:rPr>
        <w:t xml:space="preserve"> V příloze č. 1 je seznam </w:t>
      </w:r>
      <w:r w:rsidR="0076543A">
        <w:rPr>
          <w:rFonts w:eastAsia="Arial"/>
        </w:rPr>
        <w:t xml:space="preserve">nadřízených a nezávislých </w:t>
      </w:r>
      <w:r w:rsidR="00B41CD9" w:rsidRPr="0076543A">
        <w:rPr>
          <w:rFonts w:eastAsia="Arial"/>
        </w:rPr>
        <w:t>orgánů a kontaktů</w:t>
      </w:r>
      <w:r w:rsidR="00417EE8">
        <w:rPr>
          <w:rFonts w:eastAsia="Arial"/>
        </w:rPr>
        <w:t xml:space="preserve"> na ně</w:t>
      </w:r>
      <w:r w:rsidR="00B41CD9" w:rsidRPr="0076543A">
        <w:rPr>
          <w:rFonts w:eastAsia="Arial"/>
        </w:rPr>
        <w:t>.</w:t>
      </w:r>
    </w:p>
    <w:p w14:paraId="1DABB782" w14:textId="77777777" w:rsidR="00223BBB" w:rsidRDefault="00223BBB">
      <w:pPr>
        <w:spacing w:after="120"/>
        <w:ind w:left="720" w:firstLine="0"/>
        <w:rPr>
          <w:rFonts w:eastAsia="Lucida Sans Unicode"/>
        </w:rPr>
      </w:pPr>
    </w:p>
    <w:p w14:paraId="5FABC9FF" w14:textId="77777777" w:rsidR="00223BBB" w:rsidRDefault="00E2463F" w:rsidP="0053584C">
      <w:pPr>
        <w:pStyle w:val="Nadpis1"/>
        <w:numPr>
          <w:ilvl w:val="0"/>
          <w:numId w:val="2"/>
        </w:numPr>
      </w:pPr>
      <w:bookmarkStart w:id="13" w:name="_Toc521672910"/>
      <w:bookmarkStart w:id="14" w:name="_Toc482698128"/>
      <w:bookmarkStart w:id="15" w:name="_Toc467441288"/>
      <w:r>
        <w:t>Nápravná opatření</w:t>
      </w:r>
      <w:bookmarkEnd w:id="13"/>
      <w:bookmarkEnd w:id="14"/>
      <w:bookmarkEnd w:id="15"/>
      <w:r>
        <w:t xml:space="preserve"> </w:t>
      </w:r>
    </w:p>
    <w:p w14:paraId="5C711852" w14:textId="3DF3258D" w:rsidR="00223BBB" w:rsidRDefault="00E2463F">
      <w:pPr>
        <w:numPr>
          <w:ilvl w:val="0"/>
          <w:numId w:val="6"/>
        </w:numPr>
        <w:spacing w:after="120"/>
        <w:rPr>
          <w:rFonts w:eastAsia="Lucida Sans Unicode"/>
        </w:rPr>
      </w:pPr>
      <w:r>
        <w:rPr>
          <w:rFonts w:eastAsia="Lucida Sans Unicode"/>
        </w:rPr>
        <w:t xml:space="preserve">Pokud se prokáže, že je stížnost ze strany uživatele neoprávněná, </w:t>
      </w:r>
      <w:r w:rsidR="00D30823">
        <w:rPr>
          <w:rFonts w:eastAsia="Lucida Sans Unicode"/>
        </w:rPr>
        <w:t>vedoucí organizační jednotky</w:t>
      </w:r>
      <w:r>
        <w:rPr>
          <w:rFonts w:eastAsia="Lucida Sans Unicode"/>
        </w:rPr>
        <w:t xml:space="preserve"> věc takto uzavře a vyzve podavatele stížnosti k omluvě. </w:t>
      </w:r>
    </w:p>
    <w:p w14:paraId="660BDEC3" w14:textId="51A79FD2" w:rsidR="00223BBB" w:rsidRDefault="00E2463F" w:rsidP="00F07070">
      <w:pPr>
        <w:numPr>
          <w:ilvl w:val="0"/>
          <w:numId w:val="6"/>
        </w:numPr>
        <w:spacing w:after="120"/>
        <w:rPr>
          <w:rFonts w:eastAsia="Lucida Sans Unicode"/>
        </w:rPr>
      </w:pPr>
      <w:r>
        <w:rPr>
          <w:rFonts w:eastAsia="Lucida Sans Unicode"/>
        </w:rPr>
        <w:t xml:space="preserve">Pokud se prokáže, že stížnost je oprávněná, </w:t>
      </w:r>
      <w:r w:rsidR="00D30823">
        <w:rPr>
          <w:rFonts w:eastAsia="Lucida Sans Unicode"/>
        </w:rPr>
        <w:t>vedoucí organizační jednotky</w:t>
      </w:r>
      <w:r>
        <w:rPr>
          <w:rFonts w:eastAsia="Lucida Sans Unicode"/>
        </w:rPr>
        <w:t xml:space="preserve"> vyzve daného zaměstnance k omluvě příslušnému uživateli. Pokud by se jednalo o opakovaná porušování ze strany zaměstnance, může mu </w:t>
      </w:r>
      <w:r w:rsidR="00D30823">
        <w:rPr>
          <w:rFonts w:eastAsia="Lucida Sans Unicode"/>
        </w:rPr>
        <w:t xml:space="preserve">vedoucí organizační </w:t>
      </w:r>
      <w:r w:rsidR="00D30823">
        <w:rPr>
          <w:rFonts w:eastAsia="Lucida Sans Unicode"/>
        </w:rPr>
        <w:lastRenderedPageBreak/>
        <w:t>jednotky</w:t>
      </w:r>
      <w:r>
        <w:rPr>
          <w:rFonts w:eastAsia="Lucida Sans Unicode"/>
        </w:rPr>
        <w:t xml:space="preserve"> zaslat vytýkací dopis případně snížit či zcela odebrat pohyblivou částku mzdy na určitou dobu nebo trvale. </w:t>
      </w:r>
    </w:p>
    <w:p w14:paraId="1923A8A4" w14:textId="77777777" w:rsidR="00F07070" w:rsidRPr="00F07070" w:rsidRDefault="00F07070" w:rsidP="00F07070">
      <w:pPr>
        <w:spacing w:after="120"/>
        <w:rPr>
          <w:rFonts w:eastAsia="Lucida Sans Unicode"/>
        </w:rPr>
      </w:pPr>
    </w:p>
    <w:p w14:paraId="706DC530" w14:textId="77777777" w:rsidR="00223BBB" w:rsidRDefault="00223BBB">
      <w:pPr>
        <w:rPr>
          <w:rFonts w:eastAsia="Lucida Sans Unicode" w:cs="Tahoma"/>
        </w:rPr>
      </w:pPr>
    </w:p>
    <w:p w14:paraId="3E32C749" w14:textId="77777777" w:rsidR="00223BBB" w:rsidRDefault="00E2463F">
      <w:pPr>
        <w:rPr>
          <w:rFonts w:cs="Tahoma"/>
        </w:rPr>
      </w:pPr>
      <w:r>
        <w:rPr>
          <w:rFonts w:cs="Tahoma"/>
        </w:rPr>
        <w:t>Příloha č. 1: Seznam nadřízených nebo nezávislých orgánů.</w:t>
      </w:r>
    </w:p>
    <w:p w14:paraId="3D14174F" w14:textId="77777777" w:rsidR="00223BBB" w:rsidRDefault="00E2463F">
      <w:pPr>
        <w:rPr>
          <w:rFonts w:cs="Tahoma"/>
        </w:rPr>
      </w:pPr>
      <w:r>
        <w:rPr>
          <w:rFonts w:cs="Tahoma"/>
        </w:rPr>
        <w:t>Příloha č. 2: Předtisk pro evidenci a záznam průběhu řešení stížnosti.</w:t>
      </w:r>
    </w:p>
    <w:p w14:paraId="46CEF8BB" w14:textId="77777777" w:rsidR="00223BBB" w:rsidRDefault="00E2463F">
      <w:pPr>
        <w:pStyle w:val="Zkladntext"/>
        <w:rPr>
          <w:rFonts w:cs="Tahoma"/>
          <w:sz w:val="24"/>
          <w:szCs w:val="24"/>
        </w:rPr>
      </w:pPr>
      <w:r>
        <w:rPr>
          <w:rFonts w:cs="Tahoma"/>
          <w:sz w:val="24"/>
          <w:szCs w:val="24"/>
        </w:rPr>
        <w:t>Příloha č. 3: Vzor tabulky na výběr stížností</w:t>
      </w:r>
    </w:p>
    <w:p w14:paraId="0D28FF45" w14:textId="77777777" w:rsidR="00223BBB" w:rsidRDefault="00223BBB">
      <w:pPr>
        <w:ind w:firstLine="0"/>
        <w:rPr>
          <w:rFonts w:eastAsia="Arial"/>
          <w:b/>
          <w:lang w:bidi="en-US"/>
        </w:rPr>
      </w:pPr>
    </w:p>
    <w:p w14:paraId="78D5ABAA" w14:textId="77777777" w:rsidR="00223BBB" w:rsidRDefault="00223BBB">
      <w:pPr>
        <w:ind w:firstLine="0"/>
        <w:rPr>
          <w:rFonts w:eastAsia="Arial"/>
          <w:b/>
          <w:lang w:bidi="en-US"/>
        </w:rPr>
      </w:pPr>
    </w:p>
    <w:p w14:paraId="3827A267" w14:textId="77777777" w:rsidR="00223BBB" w:rsidRDefault="00E2463F">
      <w:pPr>
        <w:ind w:firstLine="0"/>
        <w:rPr>
          <w:b/>
          <w:sz w:val="22"/>
          <w:szCs w:val="20"/>
          <w:lang w:bidi="en-US"/>
        </w:rPr>
      </w:pPr>
      <w:bookmarkStart w:id="16" w:name="_Toc512504848"/>
      <w:bookmarkStart w:id="17" w:name="_Toc491873491"/>
      <w:r>
        <w:rPr>
          <w:rFonts w:eastAsia="Arial"/>
          <w:b/>
          <w:lang w:bidi="en-US"/>
        </w:rPr>
        <w:t>Závěrečné ustanovení</w:t>
      </w:r>
      <w:bookmarkEnd w:id="16"/>
      <w:bookmarkEnd w:id="17"/>
    </w:p>
    <w:p w14:paraId="638E16D1" w14:textId="77777777" w:rsidR="00223BBB" w:rsidRDefault="00223BBB">
      <w:pPr>
        <w:widowControl w:val="0"/>
        <w:tabs>
          <w:tab w:val="left" w:pos="743"/>
        </w:tabs>
        <w:ind w:firstLine="0"/>
        <w:rPr>
          <w:rFonts w:eastAsia="Arial" w:cs="Tahoma"/>
          <w:b/>
          <w:color w:val="000000"/>
          <w:lang w:bidi="en-US"/>
        </w:rPr>
      </w:pPr>
    </w:p>
    <w:p w14:paraId="5D0E421D" w14:textId="4495867A" w:rsidR="00223BBB" w:rsidRDefault="00E2463F">
      <w:pPr>
        <w:rPr>
          <w:rFonts w:eastAsia="Arial"/>
          <w:lang w:bidi="en-US"/>
        </w:rPr>
      </w:pPr>
      <w:r>
        <w:rPr>
          <w:rFonts w:eastAsia="Arial"/>
          <w:lang w:bidi="en-US"/>
        </w:rPr>
        <w:t xml:space="preserve">Směrnice </w:t>
      </w:r>
      <w:r w:rsidR="00D30823">
        <w:rPr>
          <w:rFonts w:eastAsia="Lucida Sans Unicode"/>
        </w:rPr>
        <w:t>vedoucí</w:t>
      </w:r>
      <w:r w:rsidR="000109EB">
        <w:rPr>
          <w:rFonts w:eastAsia="Lucida Sans Unicode"/>
        </w:rPr>
        <w:t>ho</w:t>
      </w:r>
      <w:r w:rsidR="00D30823">
        <w:rPr>
          <w:rFonts w:eastAsia="Lucida Sans Unicode"/>
        </w:rPr>
        <w:t xml:space="preserve"> organizační jednotky</w:t>
      </w:r>
      <w:r>
        <w:rPr>
          <w:rFonts w:eastAsia="Lucida Sans Unicode"/>
        </w:rPr>
        <w:t xml:space="preserve"> </w:t>
      </w:r>
      <w:r>
        <w:rPr>
          <w:rFonts w:eastAsia="Arial"/>
          <w:lang w:bidi="en-US"/>
        </w:rPr>
        <w:t xml:space="preserve">byla vytvořena kolektivem pracovníků NZDM. </w:t>
      </w:r>
      <w:r w:rsidR="00D30823">
        <w:rPr>
          <w:rFonts w:eastAsia="Lucida Sans Unicode"/>
        </w:rPr>
        <w:t>Vedoucí organizační jednotky</w:t>
      </w:r>
      <w:r>
        <w:rPr>
          <w:rFonts w:eastAsia="Lucida Sans Unicode"/>
        </w:rPr>
        <w:t xml:space="preserve"> </w:t>
      </w:r>
      <w:r>
        <w:rPr>
          <w:rFonts w:eastAsia="Arial"/>
          <w:lang w:bidi="en-US"/>
        </w:rPr>
        <w:t xml:space="preserve">a vedoucí přímé práce odpovídají za to, že tento dokument je pro zaměstnance veřejně přístupný na společném uložišti. Směrnice </w:t>
      </w:r>
      <w:r w:rsidR="00D30823">
        <w:rPr>
          <w:rFonts w:eastAsia="Lucida Sans Unicode"/>
        </w:rPr>
        <w:t>vedoucí</w:t>
      </w:r>
      <w:r w:rsidR="009644AB">
        <w:rPr>
          <w:rFonts w:eastAsia="Lucida Sans Unicode"/>
        </w:rPr>
        <w:t>ho</w:t>
      </w:r>
      <w:r w:rsidR="00D30823">
        <w:rPr>
          <w:rFonts w:eastAsia="Lucida Sans Unicode"/>
        </w:rPr>
        <w:t xml:space="preserve"> organizační jednotky</w:t>
      </w:r>
      <w:r>
        <w:rPr>
          <w:rFonts w:eastAsia="Arial"/>
          <w:lang w:bidi="en-US"/>
        </w:rPr>
        <w:t xml:space="preserve"> nabývá účinnost dnem vydání. </w:t>
      </w:r>
    </w:p>
    <w:p w14:paraId="070B4BD9" w14:textId="77777777" w:rsidR="00223BBB" w:rsidRDefault="00223BBB">
      <w:pPr>
        <w:rPr>
          <w:rFonts w:eastAsia="Arial"/>
          <w:lang w:bidi="en-US"/>
        </w:rPr>
      </w:pPr>
    </w:p>
    <w:p w14:paraId="57697A3B" w14:textId="77777777" w:rsidR="00223BBB" w:rsidRDefault="00223BBB">
      <w:pPr>
        <w:widowControl w:val="0"/>
        <w:tabs>
          <w:tab w:val="left" w:pos="743"/>
        </w:tabs>
        <w:ind w:firstLine="0"/>
        <w:rPr>
          <w:rFonts w:eastAsia="Lucida Sans Unicode" w:cs="Tahoma"/>
          <w:color w:val="000000"/>
          <w:sz w:val="22"/>
          <w:lang w:bidi="en-US"/>
        </w:rPr>
      </w:pPr>
    </w:p>
    <w:p w14:paraId="0482FE55" w14:textId="77777777" w:rsidR="00223BBB" w:rsidRDefault="00223BBB">
      <w:pPr>
        <w:widowControl w:val="0"/>
        <w:tabs>
          <w:tab w:val="left" w:pos="743"/>
        </w:tabs>
        <w:ind w:firstLine="0"/>
        <w:rPr>
          <w:rFonts w:eastAsia="Lucida Sans Unicode" w:cs="Tahoma"/>
          <w:color w:val="000000"/>
          <w:sz w:val="22"/>
          <w:lang w:bidi="en-US"/>
        </w:rPr>
      </w:pPr>
    </w:p>
    <w:p w14:paraId="3063AEA3" w14:textId="77777777" w:rsidR="00223BBB" w:rsidRDefault="00223BBB">
      <w:pPr>
        <w:widowControl w:val="0"/>
        <w:tabs>
          <w:tab w:val="left" w:pos="743"/>
        </w:tabs>
        <w:ind w:firstLine="0"/>
        <w:rPr>
          <w:rFonts w:eastAsia="Lucida Sans Unicode" w:cs="Tahoma"/>
          <w:color w:val="000000"/>
          <w:sz w:val="22"/>
          <w:lang w:bidi="en-US"/>
        </w:rPr>
      </w:pPr>
    </w:p>
    <w:p w14:paraId="7B2F800C" w14:textId="77777777" w:rsidR="00223BBB" w:rsidRDefault="00223BBB">
      <w:pPr>
        <w:widowControl w:val="0"/>
        <w:tabs>
          <w:tab w:val="left" w:pos="743"/>
        </w:tabs>
        <w:ind w:firstLine="0"/>
        <w:rPr>
          <w:rFonts w:eastAsia="Lucida Sans Unicode" w:cs="Tahoma"/>
          <w:color w:val="000000"/>
          <w:sz w:val="22"/>
          <w:lang w:bidi="en-US"/>
        </w:rPr>
      </w:pPr>
    </w:p>
    <w:p w14:paraId="68504E95" w14:textId="77777777" w:rsidR="00223BBB" w:rsidRDefault="00223BBB">
      <w:pPr>
        <w:widowControl w:val="0"/>
        <w:tabs>
          <w:tab w:val="left" w:pos="743"/>
        </w:tabs>
        <w:ind w:firstLine="0"/>
        <w:rPr>
          <w:rFonts w:eastAsia="Lucida Sans Unicode" w:cs="Tahoma"/>
          <w:color w:val="000000"/>
          <w:sz w:val="22"/>
          <w:lang w:bidi="en-US"/>
        </w:rPr>
      </w:pPr>
    </w:p>
    <w:p w14:paraId="6BE39EA4" w14:textId="77777777" w:rsidR="00223BBB" w:rsidRDefault="00223BBB">
      <w:pPr>
        <w:widowControl w:val="0"/>
        <w:tabs>
          <w:tab w:val="left" w:pos="743"/>
        </w:tabs>
        <w:ind w:firstLine="0"/>
        <w:rPr>
          <w:rFonts w:eastAsia="Lucida Sans Unicode" w:cs="Tahoma"/>
          <w:color w:val="000000"/>
          <w:sz w:val="22"/>
          <w:lang w:bidi="en-US"/>
        </w:rPr>
      </w:pPr>
    </w:p>
    <w:p w14:paraId="1649E4BA" w14:textId="77777777" w:rsidR="00223BBB" w:rsidRDefault="00223BBB">
      <w:pPr>
        <w:widowControl w:val="0"/>
        <w:tabs>
          <w:tab w:val="left" w:pos="743"/>
        </w:tabs>
        <w:ind w:firstLine="0"/>
        <w:rPr>
          <w:rFonts w:eastAsia="Lucida Sans Unicode" w:cs="Tahoma"/>
          <w:color w:val="000000"/>
          <w:sz w:val="22"/>
          <w:lang w:bidi="en-US"/>
        </w:rPr>
      </w:pPr>
    </w:p>
    <w:p w14:paraId="2BD883D2" w14:textId="77777777" w:rsidR="00223BBB" w:rsidRDefault="00223BBB">
      <w:pPr>
        <w:widowControl w:val="0"/>
        <w:tabs>
          <w:tab w:val="left" w:pos="743"/>
        </w:tabs>
        <w:ind w:firstLine="0"/>
        <w:rPr>
          <w:rFonts w:eastAsia="Lucida Sans Unicode" w:cs="Tahoma"/>
          <w:color w:val="000000"/>
          <w:sz w:val="22"/>
          <w:lang w:bidi="en-US"/>
        </w:rPr>
      </w:pPr>
    </w:p>
    <w:p w14:paraId="2C45D75F" w14:textId="77777777" w:rsidR="00223BBB" w:rsidRDefault="00223BBB">
      <w:pPr>
        <w:widowControl w:val="0"/>
        <w:tabs>
          <w:tab w:val="left" w:pos="743"/>
        </w:tabs>
        <w:ind w:firstLine="0"/>
        <w:rPr>
          <w:rFonts w:eastAsia="Lucida Sans Unicode" w:cs="Tahoma"/>
          <w:color w:val="000000"/>
          <w:sz w:val="22"/>
          <w:lang w:bidi="en-US"/>
        </w:rPr>
      </w:pPr>
    </w:p>
    <w:p w14:paraId="0E642750" w14:textId="77777777" w:rsidR="00223BBB" w:rsidRDefault="00223BBB">
      <w:pPr>
        <w:widowControl w:val="0"/>
        <w:tabs>
          <w:tab w:val="left" w:pos="743"/>
        </w:tabs>
        <w:ind w:firstLine="0"/>
        <w:rPr>
          <w:rFonts w:eastAsia="Lucida Sans Unicode" w:cs="Tahoma"/>
          <w:color w:val="000000"/>
          <w:sz w:val="22"/>
          <w:lang w:bidi="en-US"/>
        </w:rPr>
      </w:pPr>
    </w:p>
    <w:p w14:paraId="3344ECB3" w14:textId="77777777" w:rsidR="00223BBB" w:rsidRDefault="00223BBB">
      <w:pPr>
        <w:widowControl w:val="0"/>
        <w:tabs>
          <w:tab w:val="left" w:pos="743"/>
        </w:tabs>
        <w:ind w:firstLine="0"/>
        <w:rPr>
          <w:rFonts w:eastAsia="Lucida Sans Unicode" w:cs="Tahoma"/>
          <w:color w:val="000000"/>
          <w:sz w:val="22"/>
          <w:lang w:bidi="en-US"/>
        </w:rPr>
      </w:pPr>
    </w:p>
    <w:p w14:paraId="69810765" w14:textId="77777777" w:rsidR="00843BF9" w:rsidRDefault="00843BF9">
      <w:pPr>
        <w:widowControl w:val="0"/>
        <w:tabs>
          <w:tab w:val="left" w:pos="743"/>
        </w:tabs>
        <w:ind w:firstLine="0"/>
        <w:rPr>
          <w:rFonts w:eastAsia="Lucida Sans Unicode" w:cs="Tahoma"/>
          <w:color w:val="000000"/>
          <w:sz w:val="22"/>
          <w:lang w:bidi="en-US"/>
        </w:rPr>
      </w:pPr>
    </w:p>
    <w:p w14:paraId="710A1196" w14:textId="77777777" w:rsidR="00843BF9" w:rsidRDefault="00843BF9">
      <w:pPr>
        <w:widowControl w:val="0"/>
        <w:tabs>
          <w:tab w:val="left" w:pos="743"/>
        </w:tabs>
        <w:ind w:firstLine="0"/>
        <w:rPr>
          <w:rFonts w:eastAsia="Lucida Sans Unicode" w:cs="Tahoma"/>
          <w:color w:val="000000"/>
          <w:sz w:val="22"/>
          <w:lang w:bidi="en-US"/>
        </w:rPr>
      </w:pPr>
    </w:p>
    <w:p w14:paraId="19CEE716" w14:textId="77777777" w:rsidR="00843BF9" w:rsidRDefault="00843BF9">
      <w:pPr>
        <w:widowControl w:val="0"/>
        <w:tabs>
          <w:tab w:val="left" w:pos="743"/>
        </w:tabs>
        <w:ind w:firstLine="0"/>
        <w:rPr>
          <w:rFonts w:eastAsia="Lucida Sans Unicode" w:cs="Tahoma"/>
          <w:color w:val="000000"/>
          <w:sz w:val="22"/>
          <w:lang w:bidi="en-US"/>
        </w:rPr>
      </w:pPr>
    </w:p>
    <w:p w14:paraId="2E229F9E" w14:textId="77777777" w:rsidR="00843BF9" w:rsidRDefault="00843BF9">
      <w:pPr>
        <w:widowControl w:val="0"/>
        <w:tabs>
          <w:tab w:val="left" w:pos="743"/>
        </w:tabs>
        <w:ind w:firstLine="0"/>
        <w:rPr>
          <w:rFonts w:eastAsia="Lucida Sans Unicode" w:cs="Tahoma"/>
          <w:color w:val="000000"/>
          <w:sz w:val="22"/>
          <w:lang w:bidi="en-US"/>
        </w:rPr>
      </w:pPr>
    </w:p>
    <w:p w14:paraId="4CE8787A" w14:textId="77777777" w:rsidR="00843BF9" w:rsidRDefault="00843BF9">
      <w:pPr>
        <w:widowControl w:val="0"/>
        <w:tabs>
          <w:tab w:val="left" w:pos="743"/>
        </w:tabs>
        <w:ind w:firstLine="0"/>
        <w:rPr>
          <w:rFonts w:eastAsia="Lucida Sans Unicode" w:cs="Tahoma"/>
          <w:color w:val="000000"/>
          <w:sz w:val="22"/>
          <w:lang w:bidi="en-US"/>
        </w:rPr>
      </w:pPr>
    </w:p>
    <w:p w14:paraId="2291D13E" w14:textId="77777777" w:rsidR="00843BF9" w:rsidRDefault="00843BF9">
      <w:pPr>
        <w:widowControl w:val="0"/>
        <w:tabs>
          <w:tab w:val="left" w:pos="743"/>
        </w:tabs>
        <w:ind w:firstLine="0"/>
        <w:rPr>
          <w:rFonts w:eastAsia="Lucida Sans Unicode" w:cs="Tahoma"/>
          <w:color w:val="000000"/>
          <w:sz w:val="22"/>
          <w:lang w:bidi="en-US"/>
        </w:rPr>
      </w:pPr>
    </w:p>
    <w:p w14:paraId="759B7637" w14:textId="77777777" w:rsidR="00843BF9" w:rsidRDefault="00843BF9">
      <w:pPr>
        <w:widowControl w:val="0"/>
        <w:tabs>
          <w:tab w:val="left" w:pos="743"/>
        </w:tabs>
        <w:ind w:firstLine="0"/>
        <w:rPr>
          <w:rFonts w:eastAsia="Lucida Sans Unicode" w:cs="Tahoma"/>
          <w:color w:val="000000"/>
          <w:sz w:val="22"/>
          <w:lang w:bidi="en-US"/>
        </w:rPr>
      </w:pPr>
    </w:p>
    <w:p w14:paraId="36F88410" w14:textId="77777777" w:rsidR="00952A81" w:rsidRDefault="00952A81">
      <w:pPr>
        <w:widowControl w:val="0"/>
        <w:tabs>
          <w:tab w:val="left" w:pos="743"/>
        </w:tabs>
        <w:ind w:firstLine="0"/>
        <w:rPr>
          <w:rFonts w:eastAsia="Lucida Sans Unicode" w:cs="Tahoma"/>
          <w:color w:val="000000"/>
          <w:sz w:val="22"/>
          <w:lang w:bidi="en-US"/>
        </w:rPr>
      </w:pPr>
    </w:p>
    <w:p w14:paraId="5291B459" w14:textId="77777777" w:rsidR="00952A81" w:rsidRDefault="00952A81">
      <w:pPr>
        <w:widowControl w:val="0"/>
        <w:tabs>
          <w:tab w:val="left" w:pos="743"/>
        </w:tabs>
        <w:ind w:firstLine="0"/>
        <w:rPr>
          <w:rFonts w:eastAsia="Lucida Sans Unicode" w:cs="Tahoma"/>
          <w:color w:val="000000"/>
          <w:sz w:val="22"/>
          <w:lang w:bidi="en-US"/>
        </w:rPr>
      </w:pPr>
    </w:p>
    <w:p w14:paraId="083236F9" w14:textId="77777777" w:rsidR="00952A81" w:rsidRDefault="00952A81">
      <w:pPr>
        <w:widowControl w:val="0"/>
        <w:tabs>
          <w:tab w:val="left" w:pos="743"/>
        </w:tabs>
        <w:ind w:firstLine="0"/>
        <w:rPr>
          <w:rFonts w:eastAsia="Lucida Sans Unicode" w:cs="Tahoma"/>
          <w:color w:val="000000"/>
          <w:sz w:val="22"/>
          <w:lang w:bidi="en-US"/>
        </w:rPr>
      </w:pPr>
    </w:p>
    <w:p w14:paraId="327FF1DD" w14:textId="77777777" w:rsidR="00952A81" w:rsidRDefault="00952A81">
      <w:pPr>
        <w:widowControl w:val="0"/>
        <w:tabs>
          <w:tab w:val="left" w:pos="743"/>
        </w:tabs>
        <w:ind w:firstLine="0"/>
        <w:rPr>
          <w:rFonts w:eastAsia="Lucida Sans Unicode" w:cs="Tahoma"/>
          <w:color w:val="000000"/>
          <w:sz w:val="22"/>
          <w:lang w:bidi="en-US"/>
        </w:rPr>
      </w:pPr>
    </w:p>
    <w:p w14:paraId="339AA07A" w14:textId="77777777" w:rsidR="00952A81" w:rsidRDefault="00952A81">
      <w:pPr>
        <w:widowControl w:val="0"/>
        <w:tabs>
          <w:tab w:val="left" w:pos="743"/>
        </w:tabs>
        <w:ind w:firstLine="0"/>
        <w:rPr>
          <w:rFonts w:eastAsia="Lucida Sans Unicode" w:cs="Tahoma"/>
          <w:color w:val="000000"/>
          <w:sz w:val="22"/>
          <w:lang w:bidi="en-US"/>
        </w:rPr>
      </w:pPr>
    </w:p>
    <w:p w14:paraId="1F13064C" w14:textId="77777777" w:rsidR="00952A81" w:rsidRDefault="00952A81">
      <w:pPr>
        <w:widowControl w:val="0"/>
        <w:tabs>
          <w:tab w:val="left" w:pos="743"/>
        </w:tabs>
        <w:ind w:firstLine="0"/>
        <w:rPr>
          <w:rFonts w:eastAsia="Lucida Sans Unicode" w:cs="Tahoma"/>
          <w:color w:val="000000"/>
          <w:sz w:val="22"/>
          <w:lang w:bidi="en-US"/>
        </w:rPr>
      </w:pPr>
    </w:p>
    <w:p w14:paraId="6ADC7EB8" w14:textId="77777777" w:rsidR="00F07070" w:rsidRDefault="00F07070">
      <w:pPr>
        <w:widowControl w:val="0"/>
        <w:tabs>
          <w:tab w:val="left" w:pos="743"/>
        </w:tabs>
        <w:ind w:firstLine="0"/>
        <w:rPr>
          <w:rFonts w:eastAsia="Lucida Sans Unicode" w:cs="Tahoma"/>
          <w:color w:val="000000"/>
          <w:sz w:val="22"/>
          <w:lang w:bidi="en-US"/>
        </w:rPr>
      </w:pPr>
    </w:p>
    <w:p w14:paraId="2C33E79D" w14:textId="77777777" w:rsidR="00F07070" w:rsidRDefault="00F07070">
      <w:pPr>
        <w:widowControl w:val="0"/>
        <w:tabs>
          <w:tab w:val="left" w:pos="743"/>
        </w:tabs>
        <w:ind w:firstLine="0"/>
        <w:rPr>
          <w:rFonts w:eastAsia="Lucida Sans Unicode" w:cs="Tahoma"/>
          <w:color w:val="000000"/>
          <w:sz w:val="22"/>
          <w:lang w:bidi="en-US"/>
        </w:rPr>
      </w:pPr>
    </w:p>
    <w:p w14:paraId="3BB19067" w14:textId="77777777" w:rsidR="00F07070" w:rsidRDefault="00F07070">
      <w:pPr>
        <w:widowControl w:val="0"/>
        <w:tabs>
          <w:tab w:val="left" w:pos="743"/>
        </w:tabs>
        <w:ind w:firstLine="0"/>
        <w:rPr>
          <w:rFonts w:eastAsia="Lucida Sans Unicode" w:cs="Tahoma"/>
          <w:color w:val="000000"/>
          <w:sz w:val="22"/>
          <w:lang w:bidi="en-US"/>
        </w:rPr>
      </w:pPr>
    </w:p>
    <w:p w14:paraId="0C6BF079" w14:textId="77777777" w:rsidR="00F07070" w:rsidRDefault="00F07070">
      <w:pPr>
        <w:widowControl w:val="0"/>
        <w:tabs>
          <w:tab w:val="left" w:pos="743"/>
        </w:tabs>
        <w:ind w:firstLine="0"/>
        <w:rPr>
          <w:rFonts w:eastAsia="Lucida Sans Unicode" w:cs="Tahoma"/>
          <w:color w:val="000000"/>
          <w:sz w:val="22"/>
          <w:lang w:bidi="en-US"/>
        </w:rPr>
      </w:pPr>
    </w:p>
    <w:p w14:paraId="08D8B0C5" w14:textId="77777777" w:rsidR="00F07070" w:rsidRDefault="00F07070">
      <w:pPr>
        <w:widowControl w:val="0"/>
        <w:tabs>
          <w:tab w:val="left" w:pos="743"/>
        </w:tabs>
        <w:ind w:firstLine="0"/>
        <w:rPr>
          <w:rFonts w:eastAsia="Lucida Sans Unicode" w:cs="Tahoma"/>
          <w:color w:val="000000"/>
          <w:sz w:val="22"/>
          <w:lang w:bidi="en-US"/>
        </w:rPr>
      </w:pPr>
    </w:p>
    <w:p w14:paraId="78918C50" w14:textId="77777777" w:rsidR="00F07070" w:rsidRDefault="00F07070">
      <w:pPr>
        <w:widowControl w:val="0"/>
        <w:tabs>
          <w:tab w:val="left" w:pos="743"/>
        </w:tabs>
        <w:ind w:firstLine="0"/>
        <w:rPr>
          <w:rFonts w:eastAsia="Lucida Sans Unicode" w:cs="Tahoma"/>
          <w:color w:val="000000"/>
          <w:sz w:val="22"/>
          <w:lang w:bidi="en-US"/>
        </w:rPr>
      </w:pPr>
    </w:p>
    <w:p w14:paraId="71CBEC55" w14:textId="77777777" w:rsidR="00952A81" w:rsidRDefault="00952A81">
      <w:pPr>
        <w:widowControl w:val="0"/>
        <w:tabs>
          <w:tab w:val="left" w:pos="743"/>
        </w:tabs>
        <w:ind w:firstLine="0"/>
        <w:rPr>
          <w:rFonts w:eastAsia="Lucida Sans Unicode" w:cs="Tahoma"/>
          <w:color w:val="000000"/>
          <w:sz w:val="22"/>
          <w:lang w:bidi="en-US"/>
        </w:rPr>
      </w:pPr>
    </w:p>
    <w:p w14:paraId="402068C1" w14:textId="77777777" w:rsidR="00952A81" w:rsidRDefault="00952A81">
      <w:pPr>
        <w:widowControl w:val="0"/>
        <w:tabs>
          <w:tab w:val="left" w:pos="743"/>
        </w:tabs>
        <w:ind w:firstLine="0"/>
        <w:rPr>
          <w:rFonts w:eastAsia="Lucida Sans Unicode" w:cs="Tahoma"/>
          <w:color w:val="000000"/>
          <w:sz w:val="22"/>
          <w:lang w:bidi="en-US"/>
        </w:rPr>
      </w:pPr>
    </w:p>
    <w:p w14:paraId="76395130" w14:textId="77777777" w:rsidR="00223BBB" w:rsidRDefault="00223BBB">
      <w:pPr>
        <w:widowControl w:val="0"/>
        <w:tabs>
          <w:tab w:val="left" w:pos="743"/>
        </w:tabs>
        <w:ind w:firstLine="0"/>
        <w:rPr>
          <w:rFonts w:eastAsia="Lucida Sans Unicode" w:cs="Tahoma"/>
          <w:color w:val="000000"/>
          <w:sz w:val="22"/>
          <w:lang w:bidi="en-US"/>
        </w:rPr>
      </w:pPr>
    </w:p>
    <w:p w14:paraId="0FEC8731" w14:textId="77777777" w:rsidR="00223BBB" w:rsidRDefault="00E2463F">
      <w:pPr>
        <w:ind w:firstLine="0"/>
        <w:rPr>
          <w:rFonts w:cs="Tahoma"/>
        </w:rPr>
      </w:pPr>
      <w:r>
        <w:rPr>
          <w:rFonts w:cs="Tahoma"/>
          <w:b/>
          <w:bCs/>
        </w:rPr>
        <w:t>Příloha č. 1</w:t>
      </w:r>
      <w:r>
        <w:rPr>
          <w:rFonts w:cs="Tahoma"/>
        </w:rPr>
        <w:t>: Seznam nadřízených nebo nezávislých orgánů.</w:t>
      </w:r>
    </w:p>
    <w:p w14:paraId="000B13E2" w14:textId="77777777" w:rsidR="00223BBB" w:rsidRDefault="00223BBB">
      <w:pPr>
        <w:spacing w:line="360" w:lineRule="auto"/>
        <w:ind w:firstLine="0"/>
        <w:rPr>
          <w:rFonts w:ascii="Arial" w:hAnsi="Arial" w:cs="Arial"/>
          <w:b/>
          <w:bCs/>
        </w:rPr>
      </w:pPr>
    </w:p>
    <w:p w14:paraId="4727391F" w14:textId="19F7C8ED" w:rsidR="00223BBB" w:rsidRPr="00843BF9" w:rsidRDefault="00E2463F">
      <w:pPr>
        <w:spacing w:line="360" w:lineRule="auto"/>
        <w:ind w:firstLine="0"/>
        <w:rPr>
          <w:rFonts w:ascii="Arial" w:hAnsi="Arial" w:cs="Arial"/>
          <w:b/>
          <w:bCs/>
        </w:rPr>
      </w:pPr>
      <w:r>
        <w:rPr>
          <w:rFonts w:ascii="Arial" w:hAnsi="Arial" w:cs="Arial"/>
          <w:b/>
          <w:bCs/>
        </w:rPr>
        <w:t>Stížnost u nadřízeného orgánu</w:t>
      </w:r>
      <w:r w:rsidR="005B6373">
        <w:rPr>
          <w:rFonts w:ascii="Arial" w:hAnsi="Arial" w:cs="Arial"/>
          <w:b/>
          <w:bCs/>
        </w:rPr>
        <w:t xml:space="preserve"> lze podat u: </w:t>
      </w:r>
    </w:p>
    <w:p w14:paraId="2A49A54C" w14:textId="13C8FFE2" w:rsidR="00843BF9" w:rsidRPr="00F07070" w:rsidRDefault="005B6373">
      <w:pPr>
        <w:widowControl w:val="0"/>
        <w:numPr>
          <w:ilvl w:val="0"/>
          <w:numId w:val="7"/>
        </w:numPr>
        <w:tabs>
          <w:tab w:val="left" w:pos="1440"/>
        </w:tabs>
        <w:spacing w:line="360" w:lineRule="auto"/>
        <w:rPr>
          <w:rFonts w:cs="Tahoma"/>
          <w:b/>
          <w:bCs/>
          <w:sz w:val="20"/>
          <w:szCs w:val="20"/>
        </w:rPr>
      </w:pPr>
      <w:r>
        <w:rPr>
          <w:rFonts w:cs="Tahoma"/>
          <w:b/>
          <w:bCs/>
          <w:sz w:val="20"/>
          <w:szCs w:val="20"/>
        </w:rPr>
        <w:t>V</w:t>
      </w:r>
      <w:r w:rsidR="00E2463F" w:rsidRPr="00F07070">
        <w:rPr>
          <w:rFonts w:cs="Tahoma"/>
          <w:b/>
          <w:bCs/>
          <w:sz w:val="20"/>
          <w:szCs w:val="20"/>
        </w:rPr>
        <w:t>edoucí přímé práce</w:t>
      </w:r>
      <w:r w:rsidR="00F07070">
        <w:rPr>
          <w:rFonts w:cs="Tahoma"/>
          <w:b/>
          <w:bCs/>
          <w:sz w:val="20"/>
          <w:szCs w:val="20"/>
        </w:rPr>
        <w:t>:</w:t>
      </w:r>
    </w:p>
    <w:p w14:paraId="46C72A23" w14:textId="7EA4E981" w:rsidR="00223BBB" w:rsidRPr="00843BF9" w:rsidRDefault="00E2463F" w:rsidP="00843BF9">
      <w:pPr>
        <w:widowControl w:val="0"/>
        <w:tabs>
          <w:tab w:val="left" w:pos="0"/>
          <w:tab w:val="left" w:pos="1440"/>
        </w:tabs>
        <w:spacing w:line="360" w:lineRule="auto"/>
        <w:ind w:left="720" w:firstLine="0"/>
        <w:rPr>
          <w:rFonts w:cs="Tahoma"/>
          <w:sz w:val="20"/>
          <w:szCs w:val="20"/>
        </w:rPr>
      </w:pPr>
      <w:r w:rsidRPr="00843BF9">
        <w:rPr>
          <w:rFonts w:cs="Tahoma"/>
          <w:sz w:val="20"/>
          <w:szCs w:val="20"/>
        </w:rPr>
        <w:t>Kristýna Vrzalová, 775 880</w:t>
      </w:r>
      <w:r w:rsidR="00843BF9" w:rsidRPr="00843BF9">
        <w:rPr>
          <w:rFonts w:cs="Tahoma"/>
          <w:sz w:val="20"/>
          <w:szCs w:val="20"/>
        </w:rPr>
        <w:t> </w:t>
      </w:r>
      <w:r w:rsidRPr="00843BF9">
        <w:rPr>
          <w:rFonts w:cs="Tahoma"/>
          <w:sz w:val="20"/>
          <w:szCs w:val="20"/>
        </w:rPr>
        <w:t>254</w:t>
      </w:r>
    </w:p>
    <w:p w14:paraId="179F0229" w14:textId="77777777" w:rsidR="00843BF9" w:rsidRPr="00843BF9" w:rsidRDefault="00843BF9" w:rsidP="00843BF9">
      <w:pPr>
        <w:pStyle w:val="Odstavecseseznamem"/>
        <w:tabs>
          <w:tab w:val="left" w:pos="0"/>
        </w:tabs>
        <w:spacing w:line="360" w:lineRule="auto"/>
        <w:ind w:firstLine="0"/>
        <w:jc w:val="left"/>
        <w:rPr>
          <w:rFonts w:cs="Tahoma"/>
          <w:color w:val="auto"/>
          <w:sz w:val="20"/>
          <w:szCs w:val="20"/>
          <w:lang w:eastAsia="cs-CZ"/>
        </w:rPr>
      </w:pPr>
      <w:r w:rsidRPr="00843BF9">
        <w:rPr>
          <w:rFonts w:cs="Tahoma"/>
          <w:color w:val="auto"/>
          <w:sz w:val="20"/>
          <w:szCs w:val="20"/>
          <w:lang w:eastAsia="cs-CZ"/>
        </w:rPr>
        <w:t>9. května 2481/107, Přerov, 750 02</w:t>
      </w:r>
    </w:p>
    <w:p w14:paraId="4A22A1F4" w14:textId="77777777" w:rsidR="00843BF9" w:rsidRPr="00843BF9" w:rsidRDefault="00843BF9" w:rsidP="00843BF9">
      <w:pPr>
        <w:pStyle w:val="Odstavecseseznamem"/>
        <w:tabs>
          <w:tab w:val="left" w:pos="0"/>
        </w:tabs>
        <w:spacing w:line="360" w:lineRule="auto"/>
        <w:ind w:firstLine="0"/>
        <w:jc w:val="left"/>
        <w:rPr>
          <w:rFonts w:cs="Tahoma"/>
          <w:color w:val="auto"/>
          <w:sz w:val="20"/>
          <w:szCs w:val="20"/>
          <w:lang w:eastAsia="cs-CZ"/>
        </w:rPr>
      </w:pPr>
      <w:r w:rsidRPr="00843BF9">
        <w:rPr>
          <w:rFonts w:cs="Tahoma"/>
          <w:color w:val="auto"/>
          <w:sz w:val="20"/>
          <w:szCs w:val="20"/>
          <w:lang w:eastAsia="cs-CZ"/>
        </w:rPr>
        <w:t>email: </w:t>
      </w:r>
      <w:hyperlink r:id="rId11" w:history="1">
        <w:r w:rsidRPr="00843BF9">
          <w:rPr>
            <w:rStyle w:val="Hypertextovodkaz"/>
            <w:rFonts w:cs="Tahoma"/>
            <w:sz w:val="20"/>
            <w:szCs w:val="20"/>
            <w:lang w:eastAsia="cs-CZ"/>
          </w:rPr>
          <w:t>renata.bicova@armadaspasy.cz</w:t>
        </w:r>
      </w:hyperlink>
    </w:p>
    <w:p w14:paraId="449B750A" w14:textId="77777777" w:rsidR="00843BF9" w:rsidRDefault="00843BF9" w:rsidP="00843BF9">
      <w:pPr>
        <w:widowControl w:val="0"/>
        <w:tabs>
          <w:tab w:val="left" w:pos="0"/>
          <w:tab w:val="left" w:pos="1440"/>
        </w:tabs>
        <w:spacing w:line="360" w:lineRule="auto"/>
        <w:ind w:left="720" w:firstLine="0"/>
      </w:pPr>
    </w:p>
    <w:p w14:paraId="71A8D887" w14:textId="1EE1BF0F" w:rsidR="00645641" w:rsidRPr="006A15CE" w:rsidRDefault="005B6373">
      <w:pPr>
        <w:pStyle w:val="Odstavecseseznamem"/>
        <w:numPr>
          <w:ilvl w:val="0"/>
          <w:numId w:val="7"/>
        </w:numPr>
        <w:jc w:val="left"/>
        <w:rPr>
          <w:rFonts w:cs="Tahoma"/>
          <w:b/>
          <w:bCs/>
          <w:color w:val="auto"/>
          <w:sz w:val="20"/>
          <w:szCs w:val="20"/>
          <w:lang w:eastAsia="cs-CZ"/>
        </w:rPr>
      </w:pPr>
      <w:r>
        <w:rPr>
          <w:rFonts w:cs="Tahoma"/>
          <w:b/>
          <w:bCs/>
          <w:sz w:val="20"/>
          <w:szCs w:val="20"/>
        </w:rPr>
        <w:t>V</w:t>
      </w:r>
      <w:r w:rsidR="00D30823" w:rsidRPr="006A15CE">
        <w:rPr>
          <w:rFonts w:cs="Tahoma"/>
          <w:b/>
          <w:bCs/>
          <w:sz w:val="20"/>
          <w:szCs w:val="20"/>
        </w:rPr>
        <w:t>edoucí organizační jednotky</w:t>
      </w:r>
      <w:r w:rsidR="00F07070">
        <w:rPr>
          <w:rFonts w:cs="Tahoma"/>
          <w:b/>
          <w:bCs/>
          <w:sz w:val="20"/>
          <w:szCs w:val="20"/>
        </w:rPr>
        <w:t>:</w:t>
      </w:r>
    </w:p>
    <w:p w14:paraId="3A531E79" w14:textId="77777777" w:rsidR="006A15CE" w:rsidRPr="006A15CE" w:rsidRDefault="006A15CE" w:rsidP="006A15CE">
      <w:pPr>
        <w:pStyle w:val="Odstavecseseznamem"/>
        <w:tabs>
          <w:tab w:val="left" w:pos="0"/>
        </w:tabs>
        <w:ind w:firstLine="0"/>
        <w:jc w:val="left"/>
        <w:rPr>
          <w:rFonts w:cs="Tahoma"/>
          <w:b/>
          <w:bCs/>
          <w:color w:val="auto"/>
          <w:sz w:val="20"/>
          <w:szCs w:val="20"/>
          <w:lang w:eastAsia="cs-CZ"/>
        </w:rPr>
      </w:pPr>
    </w:p>
    <w:p w14:paraId="61A84C51" w14:textId="0FD6A3C3" w:rsidR="00223BBB" w:rsidRPr="00645641" w:rsidRDefault="00E2463F" w:rsidP="006A15CE">
      <w:pPr>
        <w:pStyle w:val="Odstavecseseznamem"/>
        <w:tabs>
          <w:tab w:val="left" w:pos="0"/>
        </w:tabs>
        <w:spacing w:line="360" w:lineRule="auto"/>
        <w:ind w:firstLine="0"/>
        <w:jc w:val="left"/>
        <w:rPr>
          <w:rFonts w:cs="Tahoma"/>
          <w:color w:val="auto"/>
          <w:sz w:val="20"/>
          <w:szCs w:val="20"/>
          <w:lang w:eastAsia="cs-CZ"/>
        </w:rPr>
      </w:pPr>
      <w:r w:rsidRPr="00645641">
        <w:rPr>
          <w:rFonts w:cs="Tahoma"/>
          <w:sz w:val="20"/>
          <w:szCs w:val="20"/>
        </w:rPr>
        <w:t xml:space="preserve">Renata Bícová, </w:t>
      </w:r>
      <w:r w:rsidRPr="00645641">
        <w:rPr>
          <w:rFonts w:cs="Tahoma"/>
          <w:color w:val="000000"/>
          <w:sz w:val="20"/>
          <w:szCs w:val="20"/>
          <w:lang w:eastAsia="cs-CZ"/>
        </w:rPr>
        <w:t>773 770</w:t>
      </w:r>
      <w:r w:rsidR="00645641" w:rsidRPr="00645641">
        <w:rPr>
          <w:rFonts w:cs="Tahoma"/>
          <w:color w:val="000000"/>
          <w:sz w:val="20"/>
          <w:szCs w:val="20"/>
          <w:lang w:eastAsia="cs-CZ"/>
        </w:rPr>
        <w:t> </w:t>
      </w:r>
      <w:r w:rsidRPr="00645641">
        <w:rPr>
          <w:rFonts w:cs="Tahoma"/>
          <w:color w:val="000000"/>
          <w:sz w:val="20"/>
          <w:szCs w:val="20"/>
          <w:lang w:eastAsia="cs-CZ"/>
        </w:rPr>
        <w:t>243</w:t>
      </w:r>
    </w:p>
    <w:p w14:paraId="379B32E1" w14:textId="3B65D37D" w:rsidR="00645641" w:rsidRPr="00645641" w:rsidRDefault="00645641" w:rsidP="006A15CE">
      <w:pPr>
        <w:pStyle w:val="Odstavecseseznamem"/>
        <w:tabs>
          <w:tab w:val="left" w:pos="0"/>
        </w:tabs>
        <w:spacing w:line="360" w:lineRule="auto"/>
        <w:ind w:firstLine="0"/>
        <w:jc w:val="left"/>
        <w:rPr>
          <w:rFonts w:cs="Tahoma"/>
          <w:color w:val="auto"/>
          <w:sz w:val="20"/>
          <w:szCs w:val="20"/>
          <w:lang w:eastAsia="cs-CZ"/>
        </w:rPr>
      </w:pPr>
      <w:r w:rsidRPr="00645641">
        <w:rPr>
          <w:rFonts w:cs="Tahoma"/>
          <w:color w:val="auto"/>
          <w:sz w:val="20"/>
          <w:szCs w:val="20"/>
          <w:lang w:eastAsia="cs-CZ"/>
        </w:rPr>
        <w:t>9. května 2481/107, Přerov, 750 02</w:t>
      </w:r>
    </w:p>
    <w:p w14:paraId="64D25A99" w14:textId="7938E706" w:rsidR="00645641" w:rsidRDefault="00645641" w:rsidP="006A15CE">
      <w:pPr>
        <w:pStyle w:val="Odstavecseseznamem"/>
        <w:tabs>
          <w:tab w:val="left" w:pos="0"/>
        </w:tabs>
        <w:spacing w:line="360" w:lineRule="auto"/>
        <w:ind w:firstLine="0"/>
        <w:jc w:val="left"/>
        <w:rPr>
          <w:rFonts w:ascii="Times New Roman" w:hAnsi="Times New Roman"/>
          <w:color w:val="auto"/>
          <w:lang w:eastAsia="cs-CZ"/>
        </w:rPr>
      </w:pPr>
      <w:r w:rsidRPr="00645641">
        <w:rPr>
          <w:rFonts w:cs="Tahoma"/>
          <w:color w:val="auto"/>
          <w:sz w:val="20"/>
          <w:szCs w:val="20"/>
          <w:lang w:eastAsia="cs-CZ"/>
        </w:rPr>
        <w:t>email: </w:t>
      </w:r>
      <w:hyperlink r:id="rId12" w:history="1">
        <w:r w:rsidRPr="00645641">
          <w:rPr>
            <w:rStyle w:val="Hypertextovodkaz"/>
            <w:rFonts w:cs="Tahoma"/>
            <w:sz w:val="20"/>
            <w:szCs w:val="20"/>
            <w:lang w:eastAsia="cs-CZ"/>
          </w:rPr>
          <w:t>renata.bicova@armadaspasy.cz</w:t>
        </w:r>
      </w:hyperlink>
    </w:p>
    <w:p w14:paraId="1084A3D5" w14:textId="77777777" w:rsidR="00223BBB" w:rsidRDefault="00223BBB">
      <w:pPr>
        <w:pStyle w:val="Odstavecseseznamem"/>
        <w:ind w:firstLine="0"/>
        <w:jc w:val="left"/>
        <w:rPr>
          <w:rFonts w:ascii="Times New Roman" w:hAnsi="Times New Roman"/>
          <w:color w:val="auto"/>
          <w:lang w:eastAsia="cs-CZ"/>
        </w:rPr>
      </w:pPr>
    </w:p>
    <w:p w14:paraId="6896D97E" w14:textId="2D469515" w:rsidR="00174AB7" w:rsidRPr="00473F58" w:rsidRDefault="005B6373" w:rsidP="00174AB7">
      <w:pPr>
        <w:pStyle w:val="Zkladntext"/>
        <w:numPr>
          <w:ilvl w:val="0"/>
          <w:numId w:val="11"/>
        </w:numPr>
        <w:rPr>
          <w:rFonts w:eastAsia="Tahoma" w:cs="Tahoma"/>
          <w:sz w:val="20"/>
        </w:rPr>
      </w:pPr>
      <w:r>
        <w:rPr>
          <w:rFonts w:eastAsia="Tahoma" w:cs="Tahoma"/>
          <w:b/>
          <w:bCs/>
          <w:sz w:val="20"/>
        </w:rPr>
        <w:t>O</w:t>
      </w:r>
      <w:r w:rsidR="00174AB7" w:rsidRPr="00473F58">
        <w:rPr>
          <w:rFonts w:eastAsia="Tahoma" w:cs="Tahoma"/>
          <w:b/>
          <w:bCs/>
          <w:sz w:val="20"/>
        </w:rPr>
        <w:t>blastního ředitele: </w:t>
      </w:r>
      <w:r w:rsidR="00174AB7" w:rsidRPr="00473F58">
        <w:rPr>
          <w:rFonts w:eastAsia="Tahoma" w:cs="Tahoma"/>
          <w:sz w:val="20"/>
        </w:rPr>
        <w:t> </w:t>
      </w:r>
    </w:p>
    <w:p w14:paraId="7E22946E" w14:textId="77777777" w:rsidR="00174AB7" w:rsidRPr="00473F58" w:rsidRDefault="00174AB7" w:rsidP="00174AB7">
      <w:pPr>
        <w:pStyle w:val="Zkladntext"/>
        <w:ind w:left="720" w:firstLine="0"/>
        <w:rPr>
          <w:rFonts w:eastAsia="Tahoma" w:cs="Tahoma"/>
          <w:sz w:val="20"/>
        </w:rPr>
      </w:pPr>
      <w:r w:rsidRPr="00473F58">
        <w:rPr>
          <w:rFonts w:eastAsia="Tahoma" w:cs="Tahoma"/>
          <w:sz w:val="20"/>
        </w:rPr>
        <w:t>Armáda spásy v České republice, z.s.</w:t>
      </w:r>
    </w:p>
    <w:p w14:paraId="0FA5421D" w14:textId="77777777" w:rsidR="00174AB7" w:rsidRPr="00473F58" w:rsidRDefault="00174AB7" w:rsidP="00174AB7">
      <w:pPr>
        <w:pStyle w:val="Zkladntext"/>
        <w:rPr>
          <w:rFonts w:eastAsia="Tahoma" w:cs="Tahoma"/>
          <w:sz w:val="20"/>
        </w:rPr>
      </w:pPr>
      <w:r w:rsidRPr="00473F58">
        <w:rPr>
          <w:rFonts w:eastAsia="Tahoma" w:cs="Tahoma"/>
          <w:sz w:val="20"/>
        </w:rPr>
        <w:t>David Jersák  </w:t>
      </w:r>
    </w:p>
    <w:p w14:paraId="51E619A4" w14:textId="77777777" w:rsidR="00174AB7" w:rsidRPr="00473F58" w:rsidRDefault="00174AB7" w:rsidP="00174AB7">
      <w:pPr>
        <w:pStyle w:val="Zkladntext"/>
        <w:rPr>
          <w:rFonts w:eastAsia="Tahoma" w:cs="Tahoma"/>
          <w:sz w:val="20"/>
        </w:rPr>
      </w:pPr>
      <w:r w:rsidRPr="00473F58">
        <w:rPr>
          <w:rFonts w:eastAsia="Tahoma" w:cs="Tahoma"/>
          <w:sz w:val="20"/>
        </w:rPr>
        <w:t>Vikýřovická 1495, 787 01  Šumperk </w:t>
      </w:r>
    </w:p>
    <w:p w14:paraId="037290E2" w14:textId="77777777" w:rsidR="00174AB7" w:rsidRPr="00473F58" w:rsidRDefault="00174AB7" w:rsidP="00174AB7">
      <w:pPr>
        <w:pStyle w:val="Zkladntext"/>
        <w:rPr>
          <w:rFonts w:eastAsia="Tahoma" w:cs="Tahoma"/>
          <w:sz w:val="20"/>
        </w:rPr>
      </w:pPr>
      <w:r w:rsidRPr="00473F58">
        <w:rPr>
          <w:rFonts w:eastAsia="Tahoma" w:cs="Tahoma"/>
          <w:sz w:val="20"/>
        </w:rPr>
        <w:t>email: david.jersak@armadaspasy.cz </w:t>
      </w:r>
    </w:p>
    <w:p w14:paraId="5D2CDB95" w14:textId="77777777" w:rsidR="00174AB7" w:rsidRDefault="00174AB7" w:rsidP="00174AB7">
      <w:pPr>
        <w:pStyle w:val="Zkladntext"/>
        <w:rPr>
          <w:rFonts w:eastAsia="Tahoma" w:cs="Tahoma"/>
          <w:sz w:val="20"/>
        </w:rPr>
      </w:pPr>
      <w:r w:rsidRPr="00473F58">
        <w:rPr>
          <w:rFonts w:eastAsia="Tahoma" w:cs="Tahoma"/>
          <w:sz w:val="20"/>
        </w:rPr>
        <w:t>tel.: 737 215 438   </w:t>
      </w:r>
    </w:p>
    <w:p w14:paraId="6A9067A6" w14:textId="77777777" w:rsidR="00F07070" w:rsidRPr="00473F58" w:rsidRDefault="00F07070" w:rsidP="00174AB7">
      <w:pPr>
        <w:pStyle w:val="Zkladntext"/>
        <w:rPr>
          <w:rFonts w:eastAsia="Tahoma" w:cs="Tahoma"/>
          <w:sz w:val="20"/>
        </w:rPr>
      </w:pPr>
    </w:p>
    <w:p w14:paraId="1CF0C6C9" w14:textId="1367A4D3" w:rsidR="00174AB7" w:rsidRPr="00473F58" w:rsidRDefault="005B6373" w:rsidP="00174AB7">
      <w:pPr>
        <w:pStyle w:val="Zkladntext"/>
        <w:numPr>
          <w:ilvl w:val="0"/>
          <w:numId w:val="12"/>
        </w:numPr>
        <w:rPr>
          <w:rFonts w:eastAsia="Tahoma" w:cs="Tahoma"/>
          <w:sz w:val="20"/>
        </w:rPr>
      </w:pPr>
      <w:r>
        <w:rPr>
          <w:rFonts w:eastAsia="Tahoma" w:cs="Tahoma"/>
          <w:b/>
          <w:bCs/>
          <w:sz w:val="20"/>
        </w:rPr>
        <w:t>N</w:t>
      </w:r>
      <w:r w:rsidR="00174AB7" w:rsidRPr="00473F58">
        <w:rPr>
          <w:rFonts w:eastAsia="Tahoma" w:cs="Tahoma"/>
          <w:b/>
          <w:bCs/>
          <w:sz w:val="20"/>
        </w:rPr>
        <w:t>árodního ředitele sociální služeb</w:t>
      </w:r>
      <w:r w:rsidR="00F07070">
        <w:rPr>
          <w:rFonts w:eastAsia="Tahoma" w:cs="Tahoma"/>
          <w:sz w:val="20"/>
        </w:rPr>
        <w:t>:</w:t>
      </w:r>
    </w:p>
    <w:p w14:paraId="5C06D6D3" w14:textId="77777777" w:rsidR="00174AB7" w:rsidRPr="00473F58" w:rsidRDefault="00174AB7" w:rsidP="00174AB7">
      <w:pPr>
        <w:pStyle w:val="Zkladntext"/>
        <w:ind w:left="720" w:firstLine="0"/>
        <w:rPr>
          <w:rFonts w:eastAsia="Tahoma" w:cs="Tahoma"/>
          <w:sz w:val="20"/>
        </w:rPr>
      </w:pPr>
      <w:r w:rsidRPr="00473F58">
        <w:rPr>
          <w:rFonts w:eastAsia="Tahoma" w:cs="Tahoma"/>
          <w:sz w:val="20"/>
        </w:rPr>
        <w:t>Armáda spásy v České republice, z.s.</w:t>
      </w:r>
    </w:p>
    <w:p w14:paraId="0D6C3346" w14:textId="77777777" w:rsidR="00174AB7" w:rsidRPr="00473F58" w:rsidRDefault="00174AB7" w:rsidP="00174AB7">
      <w:pPr>
        <w:pStyle w:val="Zkladntext"/>
        <w:ind w:firstLine="708"/>
        <w:rPr>
          <w:rFonts w:eastAsia="Tahoma" w:cs="Tahoma"/>
          <w:sz w:val="20"/>
        </w:rPr>
      </w:pPr>
      <w:r w:rsidRPr="00473F58">
        <w:rPr>
          <w:rFonts w:eastAsia="Tahoma" w:cs="Tahoma"/>
          <w:sz w:val="20"/>
        </w:rPr>
        <w:t>Jan František Krupa </w:t>
      </w:r>
    </w:p>
    <w:p w14:paraId="0AF7B703" w14:textId="77777777" w:rsidR="00174AB7" w:rsidRPr="00473F58" w:rsidRDefault="00174AB7" w:rsidP="00174AB7">
      <w:pPr>
        <w:pStyle w:val="Zkladntext"/>
        <w:rPr>
          <w:rFonts w:eastAsia="Tahoma" w:cs="Tahoma"/>
          <w:sz w:val="20"/>
        </w:rPr>
      </w:pPr>
      <w:r w:rsidRPr="00473F58">
        <w:rPr>
          <w:rFonts w:eastAsia="Tahoma" w:cs="Tahoma"/>
          <w:sz w:val="20"/>
        </w:rPr>
        <w:t>sídlo: Petržílkova 2565/23, 158 00  Praha 5</w:t>
      </w:r>
    </w:p>
    <w:p w14:paraId="5C349281" w14:textId="77777777" w:rsidR="00174AB7" w:rsidRPr="00473F58" w:rsidRDefault="00174AB7" w:rsidP="00174AB7">
      <w:pPr>
        <w:pStyle w:val="Zkladntext"/>
        <w:rPr>
          <w:rFonts w:eastAsia="Tahoma" w:cs="Tahoma"/>
          <w:sz w:val="20"/>
        </w:rPr>
      </w:pPr>
      <w:r w:rsidRPr="00473F58">
        <w:rPr>
          <w:rFonts w:eastAsia="Tahoma" w:cs="Tahoma"/>
          <w:sz w:val="20"/>
        </w:rPr>
        <w:t xml:space="preserve">email: </w:t>
      </w:r>
      <w:hyperlink r:id="rId13" w:tooltip="mailto:jan.krupa@armadaspasy.cz" w:history="1">
        <w:r w:rsidRPr="00473F58">
          <w:rPr>
            <w:rStyle w:val="Hypertextovodkaz"/>
            <w:rFonts w:eastAsia="Tahoma" w:cs="Tahoma"/>
            <w:sz w:val="20"/>
          </w:rPr>
          <w:t>jan.krupa@armadaspasy.cz</w:t>
        </w:r>
      </w:hyperlink>
    </w:p>
    <w:p w14:paraId="67E54357" w14:textId="77777777" w:rsidR="00174AB7" w:rsidRPr="00473F58" w:rsidRDefault="00174AB7" w:rsidP="00174AB7">
      <w:pPr>
        <w:pStyle w:val="Zkladntext"/>
        <w:rPr>
          <w:rFonts w:eastAsia="Tahoma" w:cs="Tahoma"/>
          <w:sz w:val="20"/>
        </w:rPr>
      </w:pPr>
      <w:r w:rsidRPr="00473F58">
        <w:rPr>
          <w:rFonts w:eastAsia="Tahoma" w:cs="Tahoma"/>
          <w:sz w:val="20"/>
        </w:rPr>
        <w:t>Tel: 737 215 424 </w:t>
      </w:r>
    </w:p>
    <w:p w14:paraId="14958685" w14:textId="77777777" w:rsidR="00223BBB" w:rsidRDefault="00223BBB">
      <w:pPr>
        <w:widowControl w:val="0"/>
        <w:spacing w:line="360" w:lineRule="auto"/>
        <w:ind w:left="720" w:firstLine="0"/>
        <w:rPr>
          <w:rFonts w:ascii="Arial" w:hAnsi="Arial" w:cs="Arial"/>
        </w:rPr>
      </w:pPr>
    </w:p>
    <w:p w14:paraId="47566A3E" w14:textId="13652F0B" w:rsidR="00223BBB" w:rsidRDefault="00E2463F">
      <w:pPr>
        <w:spacing w:line="360" w:lineRule="auto"/>
        <w:ind w:firstLine="0"/>
        <w:rPr>
          <w:rFonts w:ascii="Arial" w:hAnsi="Arial" w:cs="Arial"/>
          <w:b/>
          <w:bCs/>
        </w:rPr>
      </w:pPr>
      <w:r>
        <w:rPr>
          <w:rFonts w:ascii="Arial" w:hAnsi="Arial" w:cs="Arial"/>
          <w:b/>
          <w:bCs/>
        </w:rPr>
        <w:t>Stížnost u nezávislého orgánu</w:t>
      </w:r>
      <w:r w:rsidR="005B6373">
        <w:rPr>
          <w:rFonts w:ascii="Arial" w:hAnsi="Arial" w:cs="Arial"/>
          <w:b/>
          <w:bCs/>
        </w:rPr>
        <w:t xml:space="preserve"> lze podat u:</w:t>
      </w:r>
    </w:p>
    <w:p w14:paraId="1B513535" w14:textId="53F26109" w:rsidR="009A662D" w:rsidRPr="009A662D" w:rsidRDefault="00D83C2A" w:rsidP="00D83C2A">
      <w:pPr>
        <w:numPr>
          <w:ilvl w:val="0"/>
          <w:numId w:val="7"/>
        </w:numPr>
        <w:tabs>
          <w:tab w:val="left" w:pos="720"/>
        </w:tabs>
        <w:spacing w:before="240"/>
        <w:rPr>
          <w:rFonts w:cs="Tahoma"/>
          <w:b/>
          <w:bCs/>
          <w:sz w:val="20"/>
          <w:szCs w:val="20"/>
        </w:rPr>
      </w:pPr>
      <w:r w:rsidRPr="009A662D">
        <w:rPr>
          <w:rFonts w:cs="Tahoma"/>
          <w:b/>
          <w:bCs/>
          <w:sz w:val="20"/>
          <w:szCs w:val="20"/>
        </w:rPr>
        <w:t>Poradn</w:t>
      </w:r>
      <w:r w:rsidR="005B6373">
        <w:rPr>
          <w:rFonts w:cs="Tahoma"/>
          <w:b/>
          <w:bCs/>
          <w:sz w:val="20"/>
          <w:szCs w:val="20"/>
        </w:rPr>
        <w:t>y</w:t>
      </w:r>
      <w:r w:rsidRPr="009A662D">
        <w:rPr>
          <w:rFonts w:cs="Tahoma"/>
          <w:b/>
          <w:bCs/>
          <w:sz w:val="20"/>
          <w:szCs w:val="20"/>
        </w:rPr>
        <w:t xml:space="preserve"> pro rodinu</w:t>
      </w:r>
      <w:r w:rsidR="003978D2">
        <w:rPr>
          <w:rFonts w:cs="Tahoma"/>
          <w:b/>
          <w:bCs/>
          <w:sz w:val="20"/>
          <w:szCs w:val="20"/>
        </w:rPr>
        <w:t>:</w:t>
      </w:r>
    </w:p>
    <w:p w14:paraId="3D0989C8" w14:textId="5B4BB852" w:rsidR="009A662D" w:rsidRPr="009A662D" w:rsidRDefault="00D83C2A" w:rsidP="009A662D">
      <w:pPr>
        <w:tabs>
          <w:tab w:val="left" w:pos="0"/>
          <w:tab w:val="left" w:pos="720"/>
        </w:tabs>
        <w:spacing w:before="240"/>
        <w:ind w:left="720" w:firstLine="0"/>
        <w:rPr>
          <w:rFonts w:cs="Tahoma"/>
          <w:color w:val="222222"/>
          <w:sz w:val="20"/>
          <w:szCs w:val="20"/>
        </w:rPr>
      </w:pPr>
      <w:r w:rsidRPr="009A662D">
        <w:rPr>
          <w:rFonts w:cs="Tahoma"/>
          <w:sz w:val="20"/>
          <w:szCs w:val="20"/>
        </w:rPr>
        <w:t>Smetanova 9</w:t>
      </w:r>
      <w:r w:rsidRPr="009A662D">
        <w:rPr>
          <w:rFonts w:cs="Tahoma"/>
          <w:color w:val="222222"/>
          <w:sz w:val="20"/>
          <w:szCs w:val="20"/>
        </w:rPr>
        <w:t xml:space="preserve">, 750 02 Přerov, </w:t>
      </w:r>
    </w:p>
    <w:p w14:paraId="4BDB2C64" w14:textId="4D186C8F" w:rsidR="00D83C2A" w:rsidRPr="009A662D" w:rsidRDefault="00D83C2A" w:rsidP="009A662D">
      <w:pPr>
        <w:tabs>
          <w:tab w:val="left" w:pos="0"/>
          <w:tab w:val="left" w:pos="720"/>
        </w:tabs>
        <w:spacing w:before="240"/>
        <w:ind w:left="720" w:firstLine="0"/>
        <w:rPr>
          <w:rFonts w:cs="Tahoma"/>
          <w:sz w:val="20"/>
          <w:szCs w:val="20"/>
        </w:rPr>
      </w:pPr>
      <w:r w:rsidRPr="009A662D">
        <w:rPr>
          <w:rFonts w:cs="Tahoma"/>
          <w:color w:val="222222"/>
          <w:sz w:val="20"/>
          <w:szCs w:val="20"/>
        </w:rPr>
        <w:t>tel: 731 447 458, 725 477 828, 775 864 677</w:t>
      </w:r>
    </w:p>
    <w:p w14:paraId="04503FBB" w14:textId="475D1553" w:rsidR="009A662D" w:rsidRPr="009A662D" w:rsidRDefault="00D83C2A" w:rsidP="009A418F">
      <w:pPr>
        <w:numPr>
          <w:ilvl w:val="0"/>
          <w:numId w:val="7"/>
        </w:numPr>
        <w:tabs>
          <w:tab w:val="left" w:pos="720"/>
        </w:tabs>
        <w:spacing w:before="240"/>
        <w:rPr>
          <w:rFonts w:cs="Tahoma"/>
          <w:color w:val="222222"/>
          <w:sz w:val="20"/>
          <w:szCs w:val="20"/>
        </w:rPr>
      </w:pPr>
      <w:r w:rsidRPr="009A662D">
        <w:rPr>
          <w:rFonts w:cs="Tahoma"/>
          <w:b/>
          <w:bCs/>
          <w:color w:val="222222"/>
          <w:sz w:val="20"/>
          <w:szCs w:val="20"/>
        </w:rPr>
        <w:t>Občansk</w:t>
      </w:r>
      <w:r w:rsidR="005B6373">
        <w:rPr>
          <w:rFonts w:cs="Tahoma"/>
          <w:b/>
          <w:bCs/>
          <w:color w:val="222222"/>
          <w:sz w:val="20"/>
          <w:szCs w:val="20"/>
        </w:rPr>
        <w:t>é</w:t>
      </w:r>
      <w:r w:rsidRPr="009A662D">
        <w:rPr>
          <w:rFonts w:cs="Tahoma"/>
          <w:b/>
          <w:bCs/>
          <w:color w:val="222222"/>
          <w:sz w:val="20"/>
          <w:szCs w:val="20"/>
        </w:rPr>
        <w:t xml:space="preserve"> poradn</w:t>
      </w:r>
      <w:r w:rsidR="005B6373">
        <w:rPr>
          <w:rFonts w:cs="Tahoma"/>
          <w:b/>
          <w:bCs/>
          <w:color w:val="222222"/>
          <w:sz w:val="20"/>
          <w:szCs w:val="20"/>
        </w:rPr>
        <w:t>y</w:t>
      </w:r>
      <w:r w:rsidRPr="009A662D">
        <w:rPr>
          <w:rFonts w:cs="Tahoma"/>
          <w:b/>
          <w:bCs/>
          <w:color w:val="222222"/>
          <w:sz w:val="20"/>
          <w:szCs w:val="20"/>
        </w:rPr>
        <w:t xml:space="preserve"> Charita</w:t>
      </w:r>
      <w:r w:rsidR="003978D2">
        <w:rPr>
          <w:rFonts w:cs="Tahoma"/>
          <w:color w:val="222222"/>
          <w:sz w:val="20"/>
          <w:szCs w:val="20"/>
        </w:rPr>
        <w:t>:</w:t>
      </w:r>
    </w:p>
    <w:p w14:paraId="29A27A22" w14:textId="77777777" w:rsidR="009A662D" w:rsidRPr="009A662D" w:rsidRDefault="00D83C2A" w:rsidP="009A662D">
      <w:pPr>
        <w:tabs>
          <w:tab w:val="left" w:pos="0"/>
          <w:tab w:val="left" w:pos="720"/>
        </w:tabs>
        <w:spacing w:before="240"/>
        <w:ind w:left="720" w:firstLine="0"/>
        <w:rPr>
          <w:rFonts w:cs="Tahoma"/>
          <w:color w:val="222222"/>
          <w:sz w:val="20"/>
          <w:szCs w:val="20"/>
        </w:rPr>
      </w:pPr>
      <w:r w:rsidRPr="009A662D">
        <w:rPr>
          <w:rFonts w:cs="Tahoma"/>
          <w:color w:val="222222"/>
          <w:sz w:val="20"/>
          <w:szCs w:val="20"/>
        </w:rPr>
        <w:t xml:space="preserve">Šířava 27, 750 02 Přerov, </w:t>
      </w:r>
    </w:p>
    <w:p w14:paraId="5C874126" w14:textId="59343787" w:rsidR="00D83C2A" w:rsidRPr="009A662D" w:rsidRDefault="00D83C2A" w:rsidP="009A662D">
      <w:pPr>
        <w:tabs>
          <w:tab w:val="left" w:pos="0"/>
          <w:tab w:val="left" w:pos="720"/>
        </w:tabs>
        <w:spacing w:before="240"/>
        <w:ind w:left="720" w:firstLine="0"/>
        <w:rPr>
          <w:rFonts w:cs="Tahoma"/>
          <w:color w:val="222222"/>
          <w:sz w:val="20"/>
          <w:szCs w:val="20"/>
        </w:rPr>
      </w:pPr>
      <w:r w:rsidRPr="009A662D">
        <w:rPr>
          <w:rFonts w:cs="Tahoma"/>
          <w:color w:val="222222"/>
          <w:sz w:val="20"/>
          <w:szCs w:val="20"/>
        </w:rPr>
        <w:t>tel: 581 204 717, 777 729</w:t>
      </w:r>
      <w:r w:rsidR="009A418F" w:rsidRPr="009A662D">
        <w:rPr>
          <w:rFonts w:cs="Tahoma"/>
          <w:color w:val="222222"/>
          <w:sz w:val="20"/>
          <w:szCs w:val="20"/>
        </w:rPr>
        <w:t> </w:t>
      </w:r>
      <w:r w:rsidRPr="009A662D">
        <w:rPr>
          <w:rFonts w:cs="Tahoma"/>
          <w:color w:val="222222"/>
          <w:sz w:val="20"/>
          <w:szCs w:val="20"/>
        </w:rPr>
        <w:t>521</w:t>
      </w:r>
    </w:p>
    <w:p w14:paraId="4930F82F" w14:textId="77777777" w:rsidR="009A418F" w:rsidRPr="009A662D" w:rsidRDefault="009A418F" w:rsidP="00177F6D">
      <w:pPr>
        <w:pStyle w:val="Zkladntext"/>
        <w:ind w:left="720" w:firstLine="0"/>
        <w:rPr>
          <w:rFonts w:eastAsia="Tahoma" w:cs="Tahoma"/>
          <w:sz w:val="20"/>
        </w:rPr>
      </w:pPr>
    </w:p>
    <w:p w14:paraId="39C1DC5B" w14:textId="5173618C" w:rsidR="00174AB7" w:rsidRPr="00473F58" w:rsidRDefault="00174AB7" w:rsidP="00174AB7">
      <w:pPr>
        <w:pStyle w:val="Zkladntext"/>
        <w:numPr>
          <w:ilvl w:val="0"/>
          <w:numId w:val="13"/>
        </w:numPr>
        <w:rPr>
          <w:rFonts w:eastAsia="Tahoma" w:cs="Tahoma"/>
          <w:sz w:val="20"/>
        </w:rPr>
      </w:pPr>
      <w:r w:rsidRPr="00473F58">
        <w:rPr>
          <w:rFonts w:eastAsia="Tahoma" w:cs="Tahoma"/>
          <w:b/>
          <w:bCs/>
          <w:sz w:val="20"/>
        </w:rPr>
        <w:t>Ministerstv</w:t>
      </w:r>
      <w:r w:rsidR="005B6373">
        <w:rPr>
          <w:rFonts w:eastAsia="Tahoma" w:cs="Tahoma"/>
          <w:b/>
          <w:bCs/>
          <w:sz w:val="20"/>
        </w:rPr>
        <w:t>a</w:t>
      </w:r>
      <w:r w:rsidRPr="00473F58">
        <w:rPr>
          <w:rFonts w:eastAsia="Tahoma" w:cs="Tahoma"/>
          <w:b/>
          <w:bCs/>
          <w:sz w:val="20"/>
        </w:rPr>
        <w:t xml:space="preserve"> práce a sociálních věcí: </w:t>
      </w:r>
      <w:r w:rsidRPr="00473F58">
        <w:rPr>
          <w:rFonts w:eastAsia="Tahoma" w:cs="Tahoma"/>
          <w:sz w:val="20"/>
        </w:rPr>
        <w:t> </w:t>
      </w:r>
    </w:p>
    <w:p w14:paraId="5D2F739C" w14:textId="77777777" w:rsidR="00174AB7" w:rsidRPr="00473F58" w:rsidRDefault="00174AB7" w:rsidP="00174AB7">
      <w:pPr>
        <w:pStyle w:val="Zkladntext"/>
        <w:rPr>
          <w:rFonts w:eastAsia="Tahoma" w:cs="Tahoma"/>
          <w:sz w:val="20"/>
        </w:rPr>
      </w:pPr>
      <w:r w:rsidRPr="00473F58">
        <w:rPr>
          <w:rFonts w:eastAsia="Tahoma" w:cs="Tahoma"/>
          <w:sz w:val="20"/>
        </w:rPr>
        <w:t>MPSV ČR  </w:t>
      </w:r>
    </w:p>
    <w:p w14:paraId="5B6EDDD3" w14:textId="31F6BD1C" w:rsidR="00174AB7" w:rsidRPr="00473F58" w:rsidRDefault="00174AB7" w:rsidP="00F07070">
      <w:pPr>
        <w:pStyle w:val="Zkladntext"/>
        <w:rPr>
          <w:rFonts w:eastAsia="Tahoma" w:cs="Tahoma"/>
          <w:sz w:val="20"/>
        </w:rPr>
      </w:pPr>
      <w:r w:rsidRPr="00473F58">
        <w:rPr>
          <w:rFonts w:eastAsia="Tahoma" w:cs="Tahoma"/>
          <w:sz w:val="20"/>
        </w:rPr>
        <w:t>Na Poříčním právu 1/376</w:t>
      </w:r>
      <w:r w:rsidR="00F07070">
        <w:rPr>
          <w:rFonts w:eastAsia="Tahoma" w:cs="Tahoma"/>
          <w:sz w:val="20"/>
        </w:rPr>
        <w:t xml:space="preserve">, </w:t>
      </w:r>
      <w:r w:rsidRPr="00473F58">
        <w:rPr>
          <w:rFonts w:eastAsia="Tahoma" w:cs="Tahoma"/>
          <w:sz w:val="20"/>
        </w:rPr>
        <w:t>128 01 Praha 2 </w:t>
      </w:r>
      <w:r w:rsidR="00F07070">
        <w:rPr>
          <w:rFonts w:eastAsia="Tahoma" w:cs="Tahoma"/>
          <w:sz w:val="20"/>
        </w:rPr>
        <w:t>,</w:t>
      </w:r>
      <w:r w:rsidRPr="00473F58">
        <w:rPr>
          <w:rFonts w:eastAsia="Tahoma" w:cs="Tahoma"/>
          <w:sz w:val="20"/>
        </w:rPr>
        <w:t> </w:t>
      </w:r>
    </w:p>
    <w:p w14:paraId="4740C517" w14:textId="77777777" w:rsidR="00174AB7" w:rsidRPr="00473F58" w:rsidRDefault="00174AB7" w:rsidP="00174AB7">
      <w:pPr>
        <w:pStyle w:val="Zkladntext"/>
        <w:rPr>
          <w:rFonts w:eastAsia="Tahoma" w:cs="Tahoma"/>
          <w:sz w:val="20"/>
        </w:rPr>
      </w:pPr>
      <w:r w:rsidRPr="00473F58">
        <w:rPr>
          <w:rFonts w:eastAsia="Tahoma" w:cs="Tahoma"/>
          <w:sz w:val="20"/>
        </w:rPr>
        <w:t>tel.: 950 191 111  </w:t>
      </w:r>
    </w:p>
    <w:p w14:paraId="1AD5D5B4" w14:textId="77777777" w:rsidR="00174AB7" w:rsidRDefault="00174AB7" w:rsidP="00174AB7">
      <w:pPr>
        <w:pStyle w:val="Zkladntext"/>
        <w:rPr>
          <w:rFonts w:eastAsia="Tahoma" w:cs="Tahoma"/>
          <w:sz w:val="20"/>
        </w:rPr>
      </w:pPr>
      <w:r w:rsidRPr="00473F58">
        <w:rPr>
          <w:rFonts w:eastAsia="Tahoma" w:cs="Tahoma"/>
          <w:sz w:val="20"/>
        </w:rPr>
        <w:t>e-mail: posta@mpsv.cz  </w:t>
      </w:r>
    </w:p>
    <w:p w14:paraId="0D568F0F" w14:textId="77777777" w:rsidR="00F07070" w:rsidRPr="00473F58" w:rsidRDefault="00F07070" w:rsidP="00174AB7">
      <w:pPr>
        <w:pStyle w:val="Zkladntext"/>
        <w:rPr>
          <w:rFonts w:eastAsia="Tahoma" w:cs="Tahoma"/>
          <w:sz w:val="20"/>
        </w:rPr>
      </w:pPr>
    </w:p>
    <w:p w14:paraId="187425C5" w14:textId="0EFECEA5" w:rsidR="00174AB7" w:rsidRPr="00473F58" w:rsidRDefault="005B6373" w:rsidP="00174AB7">
      <w:pPr>
        <w:pStyle w:val="Zkladntext"/>
        <w:numPr>
          <w:ilvl w:val="0"/>
          <w:numId w:val="14"/>
        </w:numPr>
        <w:rPr>
          <w:rFonts w:eastAsia="Tahoma" w:cs="Tahoma"/>
          <w:sz w:val="20"/>
        </w:rPr>
      </w:pPr>
      <w:r>
        <w:rPr>
          <w:rFonts w:eastAsia="Tahoma" w:cs="Tahoma"/>
          <w:b/>
          <w:bCs/>
          <w:sz w:val="20"/>
        </w:rPr>
        <w:t>V</w:t>
      </w:r>
      <w:r w:rsidR="00174AB7" w:rsidRPr="00473F58">
        <w:rPr>
          <w:rFonts w:eastAsia="Tahoma" w:cs="Tahoma"/>
          <w:b/>
          <w:bCs/>
          <w:sz w:val="20"/>
        </w:rPr>
        <w:t>eřejného ochránce práv (ombudsman): </w:t>
      </w:r>
      <w:r w:rsidR="00174AB7" w:rsidRPr="00473F58">
        <w:rPr>
          <w:rFonts w:eastAsia="Tahoma" w:cs="Tahoma"/>
          <w:sz w:val="20"/>
        </w:rPr>
        <w:t> </w:t>
      </w:r>
    </w:p>
    <w:p w14:paraId="3AD9C611" w14:textId="77777777" w:rsidR="00174AB7" w:rsidRPr="00473F58" w:rsidRDefault="00174AB7" w:rsidP="00174AB7">
      <w:pPr>
        <w:pStyle w:val="Zkladntext"/>
        <w:rPr>
          <w:rFonts w:eastAsia="Tahoma" w:cs="Tahoma"/>
          <w:sz w:val="20"/>
        </w:rPr>
      </w:pPr>
      <w:r w:rsidRPr="00473F58">
        <w:rPr>
          <w:rFonts w:eastAsia="Tahoma" w:cs="Tahoma"/>
          <w:sz w:val="20"/>
        </w:rPr>
        <w:t>Veřejný ochránce práv  </w:t>
      </w:r>
    </w:p>
    <w:p w14:paraId="6D58E19E" w14:textId="55046C1A" w:rsidR="00174AB7" w:rsidRPr="00473F58" w:rsidRDefault="00174AB7" w:rsidP="00F07070">
      <w:pPr>
        <w:pStyle w:val="Zkladntext"/>
        <w:rPr>
          <w:rFonts w:eastAsia="Tahoma" w:cs="Tahoma"/>
          <w:sz w:val="20"/>
        </w:rPr>
      </w:pPr>
      <w:r w:rsidRPr="00473F58">
        <w:rPr>
          <w:rFonts w:eastAsia="Tahoma" w:cs="Tahoma"/>
          <w:sz w:val="20"/>
        </w:rPr>
        <w:t>Údolní 39</w:t>
      </w:r>
      <w:r w:rsidR="00F07070">
        <w:rPr>
          <w:rFonts w:eastAsia="Tahoma" w:cs="Tahoma"/>
          <w:sz w:val="20"/>
        </w:rPr>
        <w:t xml:space="preserve">, </w:t>
      </w:r>
      <w:r w:rsidRPr="00473F58">
        <w:rPr>
          <w:rFonts w:eastAsia="Tahoma" w:cs="Tahoma"/>
          <w:sz w:val="20"/>
        </w:rPr>
        <w:t>602 00 Brno  </w:t>
      </w:r>
    </w:p>
    <w:p w14:paraId="05D451A7" w14:textId="77777777" w:rsidR="00174AB7" w:rsidRPr="00473F58" w:rsidRDefault="00174AB7" w:rsidP="00174AB7">
      <w:pPr>
        <w:pStyle w:val="Zkladntext"/>
        <w:rPr>
          <w:rFonts w:eastAsia="Tahoma" w:cs="Tahoma"/>
          <w:sz w:val="20"/>
        </w:rPr>
      </w:pPr>
      <w:r w:rsidRPr="00473F58">
        <w:rPr>
          <w:rFonts w:eastAsia="Tahoma" w:cs="Tahoma"/>
          <w:sz w:val="20"/>
        </w:rPr>
        <w:t>tel.: 542 542 111  </w:t>
      </w:r>
    </w:p>
    <w:p w14:paraId="3D4D32D5" w14:textId="77777777" w:rsidR="00174AB7" w:rsidRDefault="00174AB7" w:rsidP="00174AB7">
      <w:pPr>
        <w:pStyle w:val="Zkladntext"/>
        <w:rPr>
          <w:rFonts w:eastAsia="Tahoma" w:cs="Tahoma"/>
          <w:sz w:val="20"/>
        </w:rPr>
      </w:pPr>
      <w:r w:rsidRPr="00473F58">
        <w:rPr>
          <w:rFonts w:eastAsia="Tahoma" w:cs="Tahoma"/>
          <w:sz w:val="20"/>
        </w:rPr>
        <w:t>e-mail: kancelar@ochrance.cz </w:t>
      </w:r>
    </w:p>
    <w:p w14:paraId="5972B690" w14:textId="77777777" w:rsidR="00223BBB" w:rsidRDefault="00223BBB">
      <w:pPr>
        <w:pStyle w:val="Zkladntext"/>
        <w:ind w:firstLine="0"/>
      </w:pPr>
    </w:p>
    <w:p w14:paraId="20D2930C" w14:textId="77777777" w:rsidR="00223BBB" w:rsidRDefault="00223BBB">
      <w:pPr>
        <w:pStyle w:val="Zkladntext"/>
        <w:ind w:firstLine="0"/>
      </w:pPr>
    </w:p>
    <w:p w14:paraId="044EB61C" w14:textId="77777777" w:rsidR="00F07070" w:rsidRDefault="00F07070">
      <w:pPr>
        <w:pStyle w:val="Zkladntext"/>
        <w:ind w:firstLine="0"/>
      </w:pPr>
    </w:p>
    <w:p w14:paraId="3AD94452" w14:textId="77777777" w:rsidR="00F07070" w:rsidRDefault="00F07070">
      <w:pPr>
        <w:pStyle w:val="Zkladntext"/>
        <w:ind w:firstLine="0"/>
      </w:pPr>
    </w:p>
    <w:p w14:paraId="06F54525" w14:textId="77777777" w:rsidR="00F07070" w:rsidRDefault="00F07070">
      <w:pPr>
        <w:pStyle w:val="Zkladntext"/>
        <w:ind w:firstLine="0"/>
      </w:pPr>
    </w:p>
    <w:p w14:paraId="2D6BA651" w14:textId="77777777" w:rsidR="00F07070" w:rsidRDefault="00F07070">
      <w:pPr>
        <w:pStyle w:val="Zkladntext"/>
        <w:ind w:firstLine="0"/>
      </w:pPr>
    </w:p>
    <w:p w14:paraId="25760542" w14:textId="77777777" w:rsidR="00F07070" w:rsidRDefault="00F07070">
      <w:pPr>
        <w:pStyle w:val="Zkladntext"/>
        <w:ind w:firstLine="0"/>
      </w:pPr>
    </w:p>
    <w:p w14:paraId="144E6DD9" w14:textId="77777777" w:rsidR="00F07070" w:rsidRDefault="00F07070">
      <w:pPr>
        <w:pStyle w:val="Zkladntext"/>
        <w:ind w:firstLine="0"/>
      </w:pPr>
    </w:p>
    <w:p w14:paraId="5E1BBBC3" w14:textId="77777777" w:rsidR="00F07070" w:rsidRDefault="00F07070">
      <w:pPr>
        <w:pStyle w:val="Zkladntext"/>
        <w:ind w:firstLine="0"/>
      </w:pPr>
    </w:p>
    <w:p w14:paraId="1E12124B" w14:textId="77777777" w:rsidR="00F07070" w:rsidRDefault="00F07070">
      <w:pPr>
        <w:pStyle w:val="Zkladntext"/>
        <w:ind w:firstLine="0"/>
      </w:pPr>
    </w:p>
    <w:p w14:paraId="64957E9D" w14:textId="77777777" w:rsidR="00F07070" w:rsidRDefault="00F07070">
      <w:pPr>
        <w:pStyle w:val="Zkladntext"/>
        <w:ind w:firstLine="0"/>
      </w:pPr>
    </w:p>
    <w:p w14:paraId="3BF078A9" w14:textId="77777777" w:rsidR="00F07070" w:rsidRDefault="00F07070">
      <w:pPr>
        <w:pStyle w:val="Zkladntext"/>
        <w:ind w:firstLine="0"/>
      </w:pPr>
    </w:p>
    <w:p w14:paraId="43E89662" w14:textId="77777777" w:rsidR="00F07070" w:rsidRDefault="00F07070">
      <w:pPr>
        <w:pStyle w:val="Zkladntext"/>
        <w:ind w:firstLine="0"/>
      </w:pPr>
    </w:p>
    <w:p w14:paraId="7A916596" w14:textId="77777777" w:rsidR="00F07070" w:rsidRDefault="00F07070">
      <w:pPr>
        <w:pStyle w:val="Zkladntext"/>
        <w:ind w:firstLine="0"/>
      </w:pPr>
    </w:p>
    <w:p w14:paraId="26D80055" w14:textId="77777777" w:rsidR="00F07070" w:rsidRDefault="00F07070">
      <w:pPr>
        <w:pStyle w:val="Zkladntext"/>
        <w:ind w:firstLine="0"/>
      </w:pPr>
    </w:p>
    <w:p w14:paraId="328FF939" w14:textId="77777777" w:rsidR="00F07070" w:rsidRDefault="00F07070">
      <w:pPr>
        <w:pStyle w:val="Zkladntext"/>
        <w:ind w:firstLine="0"/>
      </w:pPr>
    </w:p>
    <w:p w14:paraId="6054676C" w14:textId="77777777" w:rsidR="00F07070" w:rsidRDefault="00F07070">
      <w:pPr>
        <w:pStyle w:val="Zkladntext"/>
        <w:ind w:firstLine="0"/>
      </w:pPr>
    </w:p>
    <w:p w14:paraId="11EB0FED" w14:textId="77777777" w:rsidR="00F07070" w:rsidRDefault="00F07070">
      <w:pPr>
        <w:pStyle w:val="Zkladntext"/>
        <w:ind w:firstLine="0"/>
      </w:pPr>
    </w:p>
    <w:p w14:paraId="737D9806" w14:textId="77777777" w:rsidR="00F07070" w:rsidRDefault="00F07070">
      <w:pPr>
        <w:pStyle w:val="Zkladntext"/>
        <w:ind w:firstLine="0"/>
      </w:pPr>
    </w:p>
    <w:p w14:paraId="4D6B6680" w14:textId="77777777" w:rsidR="00F07070" w:rsidRDefault="00F07070">
      <w:pPr>
        <w:pStyle w:val="Zkladntext"/>
        <w:ind w:firstLine="0"/>
      </w:pPr>
    </w:p>
    <w:p w14:paraId="62D60D10" w14:textId="77777777" w:rsidR="00F07070" w:rsidRDefault="00F07070">
      <w:pPr>
        <w:pStyle w:val="Zkladntext"/>
        <w:ind w:firstLine="0"/>
      </w:pPr>
    </w:p>
    <w:p w14:paraId="0A22B448" w14:textId="77777777" w:rsidR="00F07070" w:rsidRDefault="00F07070">
      <w:pPr>
        <w:pStyle w:val="Zkladntext"/>
        <w:ind w:firstLine="0"/>
      </w:pPr>
    </w:p>
    <w:p w14:paraId="4D848ADD" w14:textId="77777777" w:rsidR="00F07070" w:rsidRDefault="00F07070">
      <w:pPr>
        <w:pStyle w:val="Zkladntext"/>
        <w:ind w:firstLine="0"/>
      </w:pPr>
    </w:p>
    <w:p w14:paraId="78E3622D" w14:textId="77777777" w:rsidR="00F07070" w:rsidRDefault="00F07070">
      <w:pPr>
        <w:pStyle w:val="Zkladntext"/>
        <w:ind w:firstLine="0"/>
      </w:pPr>
    </w:p>
    <w:p w14:paraId="495FF9F1" w14:textId="77777777" w:rsidR="00223BBB" w:rsidRDefault="00223BBB">
      <w:pPr>
        <w:pStyle w:val="Zkladntext"/>
        <w:ind w:firstLine="0"/>
      </w:pPr>
    </w:p>
    <w:p w14:paraId="02047071" w14:textId="77777777" w:rsidR="00223BBB" w:rsidRDefault="00E2463F">
      <w:pPr>
        <w:ind w:firstLine="0"/>
        <w:rPr>
          <w:rFonts w:cs="Tahoma"/>
        </w:rPr>
      </w:pPr>
      <w:r>
        <w:rPr>
          <w:rFonts w:cs="Tahoma"/>
          <w:b/>
          <w:bCs/>
        </w:rPr>
        <w:t>Příloha č. 2:</w:t>
      </w:r>
      <w:r>
        <w:rPr>
          <w:rFonts w:cs="Tahoma"/>
        </w:rPr>
        <w:t xml:space="preserve"> Předtisk pro evidenci a záznam průběhu řešení stížnosti.</w:t>
      </w:r>
    </w:p>
    <w:p w14:paraId="7F5A4303" w14:textId="77777777" w:rsidR="00223BBB" w:rsidRDefault="00223BBB">
      <w:pPr>
        <w:rPr>
          <w:rFonts w:cs="Tahoma"/>
        </w:rPr>
      </w:pPr>
    </w:p>
    <w:p w14:paraId="44C9D17D" w14:textId="77777777" w:rsidR="00223BBB" w:rsidRDefault="00E2463F">
      <w:pPr>
        <w:suppressAutoHyphens w:val="0"/>
        <w:spacing w:before="280" w:after="119"/>
        <w:ind w:firstLine="0"/>
      </w:pPr>
      <w:r>
        <w:t>Protokol o stížnosti č.:</w:t>
      </w:r>
    </w:p>
    <w:tbl>
      <w:tblPr>
        <w:tblW w:w="9302" w:type="dxa"/>
        <w:tblInd w:w="-116" w:type="dxa"/>
        <w:tblLayout w:type="fixed"/>
        <w:tblCellMar>
          <w:left w:w="0" w:type="dxa"/>
          <w:right w:w="0" w:type="dxa"/>
        </w:tblCellMar>
        <w:tblLook w:val="04A0" w:firstRow="1" w:lastRow="0" w:firstColumn="1" w:lastColumn="0" w:noHBand="0" w:noVBand="1"/>
      </w:tblPr>
      <w:tblGrid>
        <w:gridCol w:w="1652"/>
        <w:gridCol w:w="1825"/>
        <w:gridCol w:w="2346"/>
        <w:gridCol w:w="3479"/>
      </w:tblGrid>
      <w:tr w:rsidR="00223BBB" w14:paraId="612B9499" w14:textId="77777777">
        <w:tc>
          <w:tcPr>
            <w:tcW w:w="3477" w:type="dxa"/>
            <w:gridSpan w:val="2"/>
            <w:shd w:val="clear" w:color="auto" w:fill="auto"/>
          </w:tcPr>
          <w:p w14:paraId="0D767B82" w14:textId="77777777" w:rsidR="00223BBB" w:rsidRDefault="00223BBB">
            <w:pPr>
              <w:pStyle w:val="Nadpistabulky"/>
              <w:snapToGrid w:val="0"/>
            </w:pPr>
          </w:p>
        </w:tc>
        <w:tc>
          <w:tcPr>
            <w:tcW w:w="2346" w:type="dxa"/>
            <w:tcBorders>
              <w:top w:val="double" w:sz="2" w:space="0" w:color="000001"/>
              <w:left w:val="double" w:sz="2" w:space="0" w:color="000001"/>
              <w:bottom w:val="double" w:sz="2" w:space="0" w:color="000001"/>
            </w:tcBorders>
            <w:shd w:val="clear" w:color="auto" w:fill="auto"/>
          </w:tcPr>
          <w:p w14:paraId="156CEE90" w14:textId="77777777" w:rsidR="00223BBB" w:rsidRDefault="00223BBB">
            <w:pPr>
              <w:suppressAutoHyphens w:val="0"/>
              <w:snapToGrid w:val="0"/>
            </w:pPr>
          </w:p>
        </w:tc>
        <w:tc>
          <w:tcPr>
            <w:tcW w:w="3479" w:type="dxa"/>
            <w:tcBorders>
              <w:left w:val="double" w:sz="2" w:space="0" w:color="000001"/>
            </w:tcBorders>
            <w:shd w:val="clear" w:color="auto" w:fill="auto"/>
          </w:tcPr>
          <w:p w14:paraId="0F08D6F8" w14:textId="77777777" w:rsidR="00223BBB" w:rsidRDefault="00223BBB">
            <w:pPr>
              <w:snapToGrid w:val="0"/>
            </w:pPr>
          </w:p>
        </w:tc>
      </w:tr>
      <w:tr w:rsidR="00223BBB" w14:paraId="2C2E3299" w14:textId="77777777">
        <w:tc>
          <w:tcPr>
            <w:tcW w:w="1652" w:type="dxa"/>
            <w:tcBorders>
              <w:top w:val="double" w:sz="2" w:space="0" w:color="000001"/>
              <w:left w:val="double" w:sz="2" w:space="0" w:color="000001"/>
              <w:bottom w:val="double" w:sz="2" w:space="0" w:color="000001"/>
            </w:tcBorders>
            <w:shd w:val="clear" w:color="auto" w:fill="auto"/>
          </w:tcPr>
          <w:p w14:paraId="5FF0ADBD" w14:textId="77777777" w:rsidR="00223BBB" w:rsidRDefault="00E2463F">
            <w:pPr>
              <w:suppressAutoHyphens w:val="0"/>
              <w:snapToGrid w:val="0"/>
              <w:spacing w:after="119"/>
              <w:ind w:firstLine="0"/>
            </w:pPr>
            <w:r>
              <w:rPr>
                <w:rFonts w:cs="Tahoma"/>
                <w:b/>
                <w:bCs/>
                <w:i/>
                <w:iCs/>
              </w:rPr>
              <w:t>Podáno dne:</w:t>
            </w:r>
          </w:p>
        </w:tc>
        <w:tc>
          <w:tcPr>
            <w:tcW w:w="7650" w:type="dxa"/>
            <w:gridSpan w:val="3"/>
            <w:tcBorders>
              <w:top w:val="double" w:sz="2" w:space="0" w:color="000001"/>
              <w:left w:val="double" w:sz="2" w:space="0" w:color="000001"/>
              <w:bottom w:val="double" w:sz="2" w:space="0" w:color="000001"/>
              <w:right w:val="double" w:sz="2" w:space="0" w:color="000001"/>
            </w:tcBorders>
            <w:shd w:val="clear" w:color="auto" w:fill="auto"/>
          </w:tcPr>
          <w:p w14:paraId="2F4604AD" w14:textId="77777777" w:rsidR="00223BBB" w:rsidRDefault="00223BBB">
            <w:pPr>
              <w:suppressAutoHyphens w:val="0"/>
              <w:snapToGrid w:val="0"/>
              <w:spacing w:after="119"/>
              <w:jc w:val="center"/>
            </w:pPr>
          </w:p>
        </w:tc>
      </w:tr>
      <w:tr w:rsidR="00223BBB" w14:paraId="0BCC0B24" w14:textId="77777777">
        <w:tc>
          <w:tcPr>
            <w:tcW w:w="1652" w:type="dxa"/>
            <w:tcBorders>
              <w:top w:val="double" w:sz="2" w:space="0" w:color="000001"/>
              <w:left w:val="double" w:sz="2" w:space="0" w:color="000001"/>
              <w:bottom w:val="double" w:sz="2" w:space="0" w:color="000001"/>
            </w:tcBorders>
            <w:shd w:val="clear" w:color="auto" w:fill="auto"/>
          </w:tcPr>
          <w:p w14:paraId="0357D195" w14:textId="77777777" w:rsidR="00223BBB" w:rsidRDefault="00E2463F">
            <w:pPr>
              <w:suppressAutoHyphens w:val="0"/>
              <w:snapToGrid w:val="0"/>
              <w:spacing w:after="119"/>
              <w:ind w:firstLine="0"/>
            </w:pPr>
            <w:r>
              <w:rPr>
                <w:rFonts w:cs="Tahoma"/>
                <w:i/>
                <w:iCs/>
              </w:rPr>
              <w:t>Podavatel stížnosti:</w:t>
            </w:r>
          </w:p>
        </w:tc>
        <w:tc>
          <w:tcPr>
            <w:tcW w:w="7650" w:type="dxa"/>
            <w:gridSpan w:val="3"/>
            <w:tcBorders>
              <w:top w:val="double" w:sz="2" w:space="0" w:color="000001"/>
              <w:left w:val="double" w:sz="2" w:space="0" w:color="000001"/>
              <w:bottom w:val="double" w:sz="2" w:space="0" w:color="000001"/>
              <w:right w:val="double" w:sz="2" w:space="0" w:color="000001"/>
            </w:tcBorders>
            <w:shd w:val="clear" w:color="auto" w:fill="auto"/>
          </w:tcPr>
          <w:p w14:paraId="5B0FE4DE" w14:textId="77777777" w:rsidR="00223BBB" w:rsidRDefault="00223BBB">
            <w:pPr>
              <w:suppressAutoHyphens w:val="0"/>
              <w:snapToGrid w:val="0"/>
              <w:spacing w:after="119"/>
              <w:jc w:val="center"/>
            </w:pPr>
          </w:p>
        </w:tc>
      </w:tr>
      <w:tr w:rsidR="00223BBB" w14:paraId="5CB4B2C0" w14:textId="77777777">
        <w:tc>
          <w:tcPr>
            <w:tcW w:w="1652" w:type="dxa"/>
            <w:tcBorders>
              <w:top w:val="double" w:sz="2" w:space="0" w:color="000001"/>
              <w:left w:val="double" w:sz="2" w:space="0" w:color="000001"/>
              <w:bottom w:val="double" w:sz="2" w:space="0" w:color="000001"/>
            </w:tcBorders>
            <w:shd w:val="clear" w:color="auto" w:fill="auto"/>
          </w:tcPr>
          <w:p w14:paraId="2DD42C89" w14:textId="77777777" w:rsidR="00223BBB" w:rsidRDefault="00E2463F">
            <w:pPr>
              <w:suppressAutoHyphens w:val="0"/>
              <w:snapToGrid w:val="0"/>
              <w:spacing w:after="119"/>
              <w:ind w:firstLine="0"/>
            </w:pPr>
            <w:r>
              <w:rPr>
                <w:rFonts w:cs="Tahoma"/>
                <w:i/>
                <w:iCs/>
              </w:rPr>
              <w:t>Vyřizuje:</w:t>
            </w:r>
          </w:p>
        </w:tc>
        <w:tc>
          <w:tcPr>
            <w:tcW w:w="7650" w:type="dxa"/>
            <w:gridSpan w:val="3"/>
            <w:tcBorders>
              <w:top w:val="double" w:sz="2" w:space="0" w:color="000001"/>
              <w:left w:val="double" w:sz="2" w:space="0" w:color="000001"/>
              <w:bottom w:val="double" w:sz="2" w:space="0" w:color="000001"/>
              <w:right w:val="double" w:sz="2" w:space="0" w:color="000001"/>
            </w:tcBorders>
            <w:shd w:val="clear" w:color="auto" w:fill="auto"/>
          </w:tcPr>
          <w:p w14:paraId="3FBD500C" w14:textId="77777777" w:rsidR="00223BBB" w:rsidRDefault="00223BBB">
            <w:pPr>
              <w:suppressAutoHyphens w:val="0"/>
              <w:snapToGrid w:val="0"/>
              <w:spacing w:after="119"/>
              <w:jc w:val="center"/>
            </w:pPr>
          </w:p>
        </w:tc>
      </w:tr>
      <w:tr w:rsidR="00223BBB" w14:paraId="03C27BF1" w14:textId="77777777">
        <w:tc>
          <w:tcPr>
            <w:tcW w:w="1652" w:type="dxa"/>
            <w:tcBorders>
              <w:top w:val="double" w:sz="2" w:space="0" w:color="000001"/>
              <w:left w:val="double" w:sz="2" w:space="0" w:color="000001"/>
              <w:bottom w:val="double" w:sz="2" w:space="0" w:color="000001"/>
            </w:tcBorders>
            <w:shd w:val="clear" w:color="auto" w:fill="auto"/>
          </w:tcPr>
          <w:p w14:paraId="1B3A5A27" w14:textId="77777777" w:rsidR="00223BBB" w:rsidRDefault="00E2463F">
            <w:pPr>
              <w:suppressAutoHyphens w:val="0"/>
              <w:snapToGrid w:val="0"/>
              <w:spacing w:after="119"/>
              <w:ind w:firstLine="0"/>
            </w:pPr>
            <w:r>
              <w:rPr>
                <w:rFonts w:cs="Tahoma"/>
                <w:i/>
                <w:iCs/>
              </w:rPr>
              <w:t>Stručný obsah:</w:t>
            </w:r>
          </w:p>
        </w:tc>
        <w:tc>
          <w:tcPr>
            <w:tcW w:w="7650" w:type="dxa"/>
            <w:gridSpan w:val="3"/>
            <w:tcBorders>
              <w:top w:val="double" w:sz="2" w:space="0" w:color="000001"/>
              <w:left w:val="double" w:sz="2" w:space="0" w:color="000001"/>
              <w:bottom w:val="double" w:sz="2" w:space="0" w:color="000001"/>
              <w:right w:val="double" w:sz="2" w:space="0" w:color="000001"/>
            </w:tcBorders>
            <w:shd w:val="clear" w:color="auto" w:fill="auto"/>
          </w:tcPr>
          <w:p w14:paraId="28A13AF3" w14:textId="77777777" w:rsidR="00223BBB" w:rsidRDefault="00223BBB">
            <w:pPr>
              <w:suppressAutoHyphens w:val="0"/>
              <w:snapToGrid w:val="0"/>
              <w:spacing w:after="119"/>
              <w:rPr>
                <w:rFonts w:cs="Tahoma"/>
                <w:i/>
                <w:iCs/>
              </w:rPr>
            </w:pPr>
          </w:p>
          <w:p w14:paraId="4C5F3945" w14:textId="77777777" w:rsidR="00223BBB" w:rsidRDefault="00223BBB">
            <w:pPr>
              <w:suppressAutoHyphens w:val="0"/>
              <w:spacing w:before="280" w:after="119"/>
              <w:rPr>
                <w:rFonts w:cs="Tahoma"/>
                <w:i/>
                <w:iCs/>
              </w:rPr>
            </w:pPr>
          </w:p>
          <w:p w14:paraId="7C24E05B" w14:textId="77777777" w:rsidR="00223BBB" w:rsidRDefault="00223BBB">
            <w:pPr>
              <w:suppressAutoHyphens w:val="0"/>
              <w:spacing w:before="280" w:after="119"/>
              <w:rPr>
                <w:rFonts w:cs="Tahoma"/>
              </w:rPr>
            </w:pPr>
          </w:p>
          <w:p w14:paraId="2DC01086" w14:textId="77777777" w:rsidR="00223BBB" w:rsidRDefault="00223BBB">
            <w:pPr>
              <w:suppressAutoHyphens w:val="0"/>
              <w:spacing w:before="280" w:after="119"/>
              <w:rPr>
                <w:rFonts w:cs="Tahoma"/>
              </w:rPr>
            </w:pPr>
          </w:p>
          <w:p w14:paraId="3C46BC1F" w14:textId="77777777" w:rsidR="00223BBB" w:rsidRDefault="00223BBB">
            <w:pPr>
              <w:suppressAutoHyphens w:val="0"/>
              <w:spacing w:before="280" w:after="119"/>
              <w:rPr>
                <w:rFonts w:cs="Tahoma"/>
              </w:rPr>
            </w:pPr>
          </w:p>
          <w:p w14:paraId="00ABCA22" w14:textId="77777777" w:rsidR="00223BBB" w:rsidRDefault="00223BBB">
            <w:pPr>
              <w:suppressAutoHyphens w:val="0"/>
              <w:spacing w:before="280" w:after="119"/>
              <w:rPr>
                <w:rFonts w:cs="Tahoma"/>
              </w:rPr>
            </w:pPr>
          </w:p>
          <w:p w14:paraId="597617CC" w14:textId="77777777" w:rsidR="00223BBB" w:rsidRDefault="00223BBB">
            <w:pPr>
              <w:suppressAutoHyphens w:val="0"/>
              <w:spacing w:before="280" w:after="119"/>
              <w:rPr>
                <w:rFonts w:cs="Tahoma"/>
              </w:rPr>
            </w:pPr>
          </w:p>
          <w:p w14:paraId="227BD5B6" w14:textId="77777777" w:rsidR="00223BBB" w:rsidRDefault="00223BBB">
            <w:pPr>
              <w:suppressAutoHyphens w:val="0"/>
              <w:spacing w:before="280" w:after="119"/>
            </w:pPr>
          </w:p>
        </w:tc>
      </w:tr>
      <w:tr w:rsidR="00223BBB" w14:paraId="6EEA9E3F" w14:textId="77777777">
        <w:tc>
          <w:tcPr>
            <w:tcW w:w="1652" w:type="dxa"/>
            <w:tcBorders>
              <w:top w:val="double" w:sz="2" w:space="0" w:color="000001"/>
              <w:left w:val="double" w:sz="2" w:space="0" w:color="000001"/>
              <w:bottom w:val="double" w:sz="2" w:space="0" w:color="000001"/>
            </w:tcBorders>
            <w:shd w:val="clear" w:color="auto" w:fill="auto"/>
          </w:tcPr>
          <w:p w14:paraId="57197157" w14:textId="77777777" w:rsidR="00223BBB" w:rsidRDefault="00E2463F">
            <w:pPr>
              <w:suppressAutoHyphens w:val="0"/>
              <w:snapToGrid w:val="0"/>
              <w:spacing w:after="119"/>
              <w:ind w:firstLine="0"/>
              <w:rPr>
                <w:rFonts w:cs="Tahoma"/>
                <w:i/>
                <w:iCs/>
              </w:rPr>
            </w:pPr>
            <w:r>
              <w:rPr>
                <w:rFonts w:cs="Tahoma"/>
                <w:i/>
                <w:iCs/>
              </w:rPr>
              <w:t>Průběh vyřízení:</w:t>
            </w:r>
          </w:p>
          <w:p w14:paraId="061DF791" w14:textId="77777777" w:rsidR="00223BBB" w:rsidRDefault="00223BBB">
            <w:pPr>
              <w:suppressAutoHyphens w:val="0"/>
              <w:spacing w:before="280" w:after="119"/>
              <w:rPr>
                <w:rFonts w:cs="Tahoma"/>
                <w:i/>
                <w:iCs/>
              </w:rPr>
            </w:pPr>
          </w:p>
          <w:p w14:paraId="46AF2ACD" w14:textId="77777777" w:rsidR="00223BBB" w:rsidRDefault="00223BBB">
            <w:pPr>
              <w:suppressAutoHyphens w:val="0"/>
              <w:spacing w:before="280" w:after="119"/>
              <w:rPr>
                <w:rFonts w:cs="Tahoma"/>
                <w:i/>
                <w:iCs/>
              </w:rPr>
            </w:pPr>
          </w:p>
          <w:p w14:paraId="4909CBFF" w14:textId="77777777" w:rsidR="00223BBB" w:rsidRDefault="00223BBB">
            <w:pPr>
              <w:suppressAutoHyphens w:val="0"/>
              <w:spacing w:before="280" w:after="119"/>
              <w:rPr>
                <w:rFonts w:cs="Tahoma"/>
              </w:rPr>
            </w:pPr>
          </w:p>
          <w:p w14:paraId="17E3C118" w14:textId="77777777" w:rsidR="00223BBB" w:rsidRDefault="00223BBB">
            <w:pPr>
              <w:suppressAutoHyphens w:val="0"/>
              <w:spacing w:before="280" w:after="119"/>
              <w:rPr>
                <w:rFonts w:cs="Tahoma"/>
              </w:rPr>
            </w:pPr>
          </w:p>
          <w:p w14:paraId="177365D3" w14:textId="77777777" w:rsidR="00223BBB" w:rsidRDefault="00223BBB">
            <w:pPr>
              <w:suppressAutoHyphens w:val="0"/>
              <w:spacing w:before="280" w:after="119"/>
              <w:ind w:firstLine="0"/>
              <w:rPr>
                <w:rFonts w:cs="Tahoma"/>
              </w:rPr>
            </w:pPr>
          </w:p>
          <w:p w14:paraId="41161AA8" w14:textId="77777777" w:rsidR="00223BBB" w:rsidRDefault="00223BBB">
            <w:pPr>
              <w:suppressAutoHyphens w:val="0"/>
              <w:spacing w:before="280" w:after="119"/>
            </w:pPr>
          </w:p>
        </w:tc>
        <w:tc>
          <w:tcPr>
            <w:tcW w:w="7650" w:type="dxa"/>
            <w:gridSpan w:val="3"/>
            <w:tcBorders>
              <w:top w:val="double" w:sz="2" w:space="0" w:color="000001"/>
              <w:left w:val="double" w:sz="2" w:space="0" w:color="000001"/>
              <w:bottom w:val="double" w:sz="2" w:space="0" w:color="000001"/>
              <w:right w:val="double" w:sz="2" w:space="0" w:color="000001"/>
            </w:tcBorders>
            <w:shd w:val="clear" w:color="auto" w:fill="auto"/>
          </w:tcPr>
          <w:p w14:paraId="0809720E" w14:textId="77777777" w:rsidR="00223BBB" w:rsidRDefault="00223BBB">
            <w:pPr>
              <w:suppressAutoHyphens w:val="0"/>
              <w:snapToGrid w:val="0"/>
              <w:spacing w:after="119"/>
              <w:rPr>
                <w:rFonts w:cs="Tahoma"/>
              </w:rPr>
            </w:pPr>
          </w:p>
          <w:p w14:paraId="6D694073" w14:textId="77777777" w:rsidR="00223BBB" w:rsidRDefault="00223BBB">
            <w:pPr>
              <w:suppressAutoHyphens w:val="0"/>
              <w:spacing w:before="280" w:after="119"/>
              <w:rPr>
                <w:rFonts w:cs="Tahoma"/>
              </w:rPr>
            </w:pPr>
          </w:p>
          <w:p w14:paraId="79DA72E9" w14:textId="77777777" w:rsidR="00223BBB" w:rsidRDefault="00223BBB">
            <w:pPr>
              <w:suppressAutoHyphens w:val="0"/>
              <w:spacing w:before="280" w:after="119"/>
              <w:rPr>
                <w:rFonts w:cs="Tahoma"/>
              </w:rPr>
            </w:pPr>
          </w:p>
          <w:p w14:paraId="4C774DA7" w14:textId="77777777" w:rsidR="00223BBB" w:rsidRDefault="00223BBB">
            <w:pPr>
              <w:suppressAutoHyphens w:val="0"/>
              <w:spacing w:before="280" w:after="119"/>
              <w:rPr>
                <w:rFonts w:cs="Tahoma"/>
              </w:rPr>
            </w:pPr>
          </w:p>
          <w:p w14:paraId="17EAE6FF" w14:textId="77777777" w:rsidR="00223BBB" w:rsidRDefault="00223BBB">
            <w:pPr>
              <w:suppressAutoHyphens w:val="0"/>
              <w:spacing w:before="280" w:after="119"/>
              <w:rPr>
                <w:rFonts w:cs="Tahoma"/>
              </w:rPr>
            </w:pPr>
          </w:p>
          <w:p w14:paraId="29AC8A9F" w14:textId="77777777" w:rsidR="00223BBB" w:rsidRDefault="00223BBB">
            <w:pPr>
              <w:suppressAutoHyphens w:val="0"/>
              <w:spacing w:before="280" w:after="119"/>
              <w:rPr>
                <w:rFonts w:cs="Tahoma"/>
              </w:rPr>
            </w:pPr>
          </w:p>
          <w:p w14:paraId="5B4EC243" w14:textId="77777777" w:rsidR="00223BBB" w:rsidRDefault="00223BBB">
            <w:pPr>
              <w:suppressAutoHyphens w:val="0"/>
              <w:spacing w:before="280" w:after="119"/>
              <w:ind w:firstLine="0"/>
              <w:rPr>
                <w:rFonts w:cs="Tahoma"/>
              </w:rPr>
            </w:pPr>
          </w:p>
          <w:p w14:paraId="777F6FA2" w14:textId="77777777" w:rsidR="00223BBB" w:rsidRDefault="00223BBB">
            <w:pPr>
              <w:suppressAutoHyphens w:val="0"/>
              <w:spacing w:before="280" w:after="119"/>
            </w:pPr>
          </w:p>
        </w:tc>
      </w:tr>
      <w:tr w:rsidR="00223BBB" w14:paraId="11A202FE" w14:textId="77777777">
        <w:tc>
          <w:tcPr>
            <w:tcW w:w="1652" w:type="dxa"/>
            <w:tcBorders>
              <w:top w:val="double" w:sz="2" w:space="0" w:color="000001"/>
              <w:left w:val="double" w:sz="2" w:space="0" w:color="000001"/>
              <w:bottom w:val="double" w:sz="2" w:space="0" w:color="000001"/>
            </w:tcBorders>
            <w:shd w:val="clear" w:color="auto" w:fill="auto"/>
          </w:tcPr>
          <w:p w14:paraId="39C5D597" w14:textId="77777777" w:rsidR="00223BBB" w:rsidRDefault="00E2463F">
            <w:pPr>
              <w:suppressAutoHyphens w:val="0"/>
              <w:snapToGrid w:val="0"/>
              <w:spacing w:after="119"/>
              <w:ind w:firstLine="0"/>
            </w:pPr>
            <w:r>
              <w:rPr>
                <w:rFonts w:cs="Tahoma"/>
                <w:i/>
                <w:iCs/>
              </w:rPr>
              <w:t>Ukončeno dne:</w:t>
            </w:r>
          </w:p>
        </w:tc>
        <w:tc>
          <w:tcPr>
            <w:tcW w:w="7650" w:type="dxa"/>
            <w:gridSpan w:val="3"/>
            <w:tcBorders>
              <w:top w:val="double" w:sz="2" w:space="0" w:color="000001"/>
              <w:left w:val="double" w:sz="2" w:space="0" w:color="000001"/>
              <w:bottom w:val="double" w:sz="2" w:space="0" w:color="000001"/>
              <w:right w:val="double" w:sz="2" w:space="0" w:color="000001"/>
            </w:tcBorders>
            <w:shd w:val="clear" w:color="auto" w:fill="auto"/>
          </w:tcPr>
          <w:p w14:paraId="759FE1B0" w14:textId="77777777" w:rsidR="00223BBB" w:rsidRDefault="00E2463F">
            <w:pPr>
              <w:suppressAutoHyphens w:val="0"/>
              <w:snapToGrid w:val="0"/>
              <w:spacing w:after="119"/>
              <w:ind w:firstLine="0"/>
            </w:pPr>
            <w:r>
              <w:rPr>
                <w:rFonts w:cs="Tahoma"/>
              </w:rPr>
              <w:t>Podpis:</w:t>
            </w:r>
          </w:p>
        </w:tc>
      </w:tr>
    </w:tbl>
    <w:p w14:paraId="0F598D0A" w14:textId="77777777" w:rsidR="00223BBB" w:rsidRDefault="00223BBB">
      <w:pPr>
        <w:rPr>
          <w:rFonts w:cs="Tahoma"/>
        </w:rPr>
      </w:pPr>
    </w:p>
    <w:p w14:paraId="79846609" w14:textId="77777777" w:rsidR="00223BBB" w:rsidRDefault="00223BBB">
      <w:pPr>
        <w:pStyle w:val="Zkladntext"/>
        <w:ind w:firstLine="0"/>
        <w:rPr>
          <w:rFonts w:cs="Tahoma"/>
          <w:sz w:val="24"/>
          <w:szCs w:val="24"/>
        </w:rPr>
      </w:pPr>
    </w:p>
    <w:p w14:paraId="674B6A51" w14:textId="77777777" w:rsidR="00223BBB" w:rsidRDefault="00223BBB">
      <w:pPr>
        <w:pStyle w:val="Zkladntext"/>
        <w:ind w:firstLine="0"/>
        <w:rPr>
          <w:rFonts w:cs="Tahoma"/>
          <w:sz w:val="24"/>
          <w:szCs w:val="24"/>
        </w:rPr>
      </w:pPr>
    </w:p>
    <w:p w14:paraId="533A99CA" w14:textId="77777777" w:rsidR="00223BBB" w:rsidRDefault="00E2463F">
      <w:pPr>
        <w:pStyle w:val="Zkladntext"/>
        <w:ind w:firstLine="0"/>
        <w:rPr>
          <w:rFonts w:cs="Tahoma"/>
          <w:sz w:val="24"/>
          <w:szCs w:val="24"/>
        </w:rPr>
      </w:pPr>
      <w:r>
        <w:rPr>
          <w:rFonts w:cs="Tahoma"/>
          <w:b/>
          <w:bCs/>
          <w:sz w:val="24"/>
          <w:szCs w:val="24"/>
        </w:rPr>
        <w:t>Příloha č. 3:</w:t>
      </w:r>
      <w:r>
        <w:rPr>
          <w:rFonts w:cs="Tahoma"/>
          <w:sz w:val="24"/>
          <w:szCs w:val="24"/>
        </w:rPr>
        <w:t xml:space="preserve"> Vzor tabulky na výběr stížností</w:t>
      </w:r>
    </w:p>
    <w:p w14:paraId="0A2AB799" w14:textId="77777777" w:rsidR="00223BBB" w:rsidRDefault="00223BBB">
      <w:pPr>
        <w:ind w:firstLine="0"/>
        <w:rPr>
          <w:rFonts w:cs="Tahoma"/>
        </w:rPr>
      </w:pPr>
    </w:p>
    <w:tbl>
      <w:tblPr>
        <w:tblStyle w:val="Mkatabulky"/>
        <w:tblW w:w="9062" w:type="dxa"/>
        <w:tblLayout w:type="fixed"/>
        <w:tblLook w:val="04A0" w:firstRow="1" w:lastRow="0" w:firstColumn="1" w:lastColumn="0" w:noHBand="0" w:noVBand="1"/>
      </w:tblPr>
      <w:tblGrid>
        <w:gridCol w:w="1786"/>
        <w:gridCol w:w="2506"/>
        <w:gridCol w:w="2511"/>
        <w:gridCol w:w="2259"/>
      </w:tblGrid>
      <w:tr w:rsidR="00223BBB" w14:paraId="54F66C90" w14:textId="77777777">
        <w:tc>
          <w:tcPr>
            <w:tcW w:w="1785" w:type="dxa"/>
          </w:tcPr>
          <w:p w14:paraId="23D21A90" w14:textId="77777777" w:rsidR="00223BBB" w:rsidRDefault="00E2463F">
            <w:pPr>
              <w:ind w:firstLine="0"/>
              <w:jc w:val="left"/>
              <w:rPr>
                <w:rFonts w:eastAsia="Calibri"/>
              </w:rPr>
            </w:pPr>
            <w:r>
              <w:rPr>
                <w:rFonts w:eastAsia="Calibri"/>
              </w:rPr>
              <w:t>Datum výběru schránky pro stížnosti</w:t>
            </w:r>
          </w:p>
        </w:tc>
        <w:tc>
          <w:tcPr>
            <w:tcW w:w="2506" w:type="dxa"/>
          </w:tcPr>
          <w:p w14:paraId="4E51BFB5" w14:textId="77777777" w:rsidR="00223BBB" w:rsidRDefault="00E2463F">
            <w:pPr>
              <w:ind w:firstLine="0"/>
              <w:jc w:val="left"/>
              <w:rPr>
                <w:rFonts w:eastAsia="Calibri"/>
              </w:rPr>
            </w:pPr>
            <w:r>
              <w:rPr>
                <w:rFonts w:eastAsia="Calibri"/>
              </w:rPr>
              <w:t>Jméno vedoucího organizační jednotky - podpis</w:t>
            </w:r>
          </w:p>
        </w:tc>
        <w:tc>
          <w:tcPr>
            <w:tcW w:w="2511" w:type="dxa"/>
          </w:tcPr>
          <w:p w14:paraId="313461D7" w14:textId="77777777" w:rsidR="00223BBB" w:rsidRDefault="00E2463F">
            <w:pPr>
              <w:ind w:firstLine="0"/>
              <w:jc w:val="left"/>
              <w:rPr>
                <w:rFonts w:eastAsia="Calibri"/>
              </w:rPr>
            </w:pPr>
            <w:r>
              <w:rPr>
                <w:rFonts w:eastAsia="Calibri"/>
              </w:rPr>
              <w:t>Jméno dalšího zaměstnance - podpis</w:t>
            </w:r>
          </w:p>
        </w:tc>
        <w:tc>
          <w:tcPr>
            <w:tcW w:w="2259" w:type="dxa"/>
          </w:tcPr>
          <w:p w14:paraId="419A3BD7" w14:textId="77777777" w:rsidR="00223BBB" w:rsidRDefault="00E2463F">
            <w:pPr>
              <w:ind w:firstLine="0"/>
              <w:jc w:val="left"/>
              <w:rPr>
                <w:rFonts w:eastAsia="Calibri"/>
              </w:rPr>
            </w:pPr>
            <w:r>
              <w:rPr>
                <w:rFonts w:eastAsia="Calibri"/>
              </w:rPr>
              <w:t>Obsah schránky</w:t>
            </w:r>
          </w:p>
        </w:tc>
      </w:tr>
      <w:tr w:rsidR="00223BBB" w14:paraId="3617F67E" w14:textId="77777777">
        <w:tc>
          <w:tcPr>
            <w:tcW w:w="1785" w:type="dxa"/>
          </w:tcPr>
          <w:p w14:paraId="0CAFB8C4" w14:textId="77777777" w:rsidR="00223BBB" w:rsidRDefault="00223BBB">
            <w:pPr>
              <w:ind w:firstLine="0"/>
              <w:jc w:val="left"/>
              <w:rPr>
                <w:rFonts w:eastAsia="Calibri"/>
              </w:rPr>
            </w:pPr>
          </w:p>
        </w:tc>
        <w:tc>
          <w:tcPr>
            <w:tcW w:w="2506" w:type="dxa"/>
          </w:tcPr>
          <w:p w14:paraId="4C4FF29F" w14:textId="77777777" w:rsidR="00223BBB" w:rsidRDefault="00223BBB">
            <w:pPr>
              <w:ind w:firstLine="0"/>
              <w:jc w:val="left"/>
              <w:rPr>
                <w:rFonts w:eastAsia="Calibri"/>
              </w:rPr>
            </w:pPr>
          </w:p>
        </w:tc>
        <w:tc>
          <w:tcPr>
            <w:tcW w:w="2511" w:type="dxa"/>
          </w:tcPr>
          <w:p w14:paraId="321B992D" w14:textId="77777777" w:rsidR="00223BBB" w:rsidRDefault="00223BBB">
            <w:pPr>
              <w:ind w:firstLine="0"/>
              <w:jc w:val="left"/>
              <w:rPr>
                <w:rFonts w:eastAsia="Calibri"/>
              </w:rPr>
            </w:pPr>
          </w:p>
        </w:tc>
        <w:tc>
          <w:tcPr>
            <w:tcW w:w="2259" w:type="dxa"/>
          </w:tcPr>
          <w:p w14:paraId="67D01DE6" w14:textId="77777777" w:rsidR="00223BBB" w:rsidRDefault="00223BBB">
            <w:pPr>
              <w:ind w:firstLine="0"/>
              <w:jc w:val="left"/>
              <w:rPr>
                <w:rFonts w:eastAsia="Calibri"/>
              </w:rPr>
            </w:pPr>
          </w:p>
        </w:tc>
      </w:tr>
      <w:tr w:rsidR="00223BBB" w14:paraId="1945526D" w14:textId="77777777">
        <w:tc>
          <w:tcPr>
            <w:tcW w:w="1785" w:type="dxa"/>
          </w:tcPr>
          <w:p w14:paraId="505815DE" w14:textId="77777777" w:rsidR="00223BBB" w:rsidRDefault="00223BBB">
            <w:pPr>
              <w:ind w:firstLine="0"/>
              <w:jc w:val="left"/>
              <w:rPr>
                <w:rFonts w:eastAsia="Calibri"/>
              </w:rPr>
            </w:pPr>
          </w:p>
        </w:tc>
        <w:tc>
          <w:tcPr>
            <w:tcW w:w="2506" w:type="dxa"/>
          </w:tcPr>
          <w:p w14:paraId="5E4BB42C" w14:textId="77777777" w:rsidR="00223BBB" w:rsidRDefault="00223BBB">
            <w:pPr>
              <w:ind w:firstLine="0"/>
              <w:jc w:val="left"/>
              <w:rPr>
                <w:rFonts w:eastAsia="Calibri"/>
              </w:rPr>
            </w:pPr>
          </w:p>
        </w:tc>
        <w:tc>
          <w:tcPr>
            <w:tcW w:w="2511" w:type="dxa"/>
          </w:tcPr>
          <w:p w14:paraId="194BE39D" w14:textId="77777777" w:rsidR="00223BBB" w:rsidRDefault="00223BBB">
            <w:pPr>
              <w:ind w:firstLine="0"/>
              <w:jc w:val="left"/>
              <w:rPr>
                <w:rFonts w:eastAsia="Calibri"/>
              </w:rPr>
            </w:pPr>
          </w:p>
        </w:tc>
        <w:tc>
          <w:tcPr>
            <w:tcW w:w="2259" w:type="dxa"/>
          </w:tcPr>
          <w:p w14:paraId="0F67B988" w14:textId="77777777" w:rsidR="00223BBB" w:rsidRDefault="00223BBB">
            <w:pPr>
              <w:ind w:firstLine="0"/>
              <w:jc w:val="left"/>
              <w:rPr>
                <w:rFonts w:eastAsia="Calibri"/>
              </w:rPr>
            </w:pPr>
          </w:p>
        </w:tc>
      </w:tr>
      <w:tr w:rsidR="00223BBB" w14:paraId="7BEEDE61" w14:textId="77777777">
        <w:tc>
          <w:tcPr>
            <w:tcW w:w="1785" w:type="dxa"/>
          </w:tcPr>
          <w:p w14:paraId="1377E609" w14:textId="77777777" w:rsidR="00223BBB" w:rsidRDefault="00223BBB">
            <w:pPr>
              <w:ind w:firstLine="0"/>
              <w:jc w:val="left"/>
              <w:rPr>
                <w:rFonts w:eastAsia="Calibri"/>
              </w:rPr>
            </w:pPr>
          </w:p>
        </w:tc>
        <w:tc>
          <w:tcPr>
            <w:tcW w:w="2506" w:type="dxa"/>
          </w:tcPr>
          <w:p w14:paraId="79C090DA" w14:textId="77777777" w:rsidR="00223BBB" w:rsidRDefault="00223BBB">
            <w:pPr>
              <w:ind w:firstLine="0"/>
              <w:jc w:val="left"/>
              <w:rPr>
                <w:rFonts w:eastAsia="Calibri"/>
              </w:rPr>
            </w:pPr>
          </w:p>
        </w:tc>
        <w:tc>
          <w:tcPr>
            <w:tcW w:w="2511" w:type="dxa"/>
          </w:tcPr>
          <w:p w14:paraId="6B81F421" w14:textId="77777777" w:rsidR="00223BBB" w:rsidRDefault="00223BBB">
            <w:pPr>
              <w:ind w:firstLine="0"/>
              <w:jc w:val="left"/>
              <w:rPr>
                <w:rFonts w:eastAsia="Calibri"/>
              </w:rPr>
            </w:pPr>
          </w:p>
        </w:tc>
        <w:tc>
          <w:tcPr>
            <w:tcW w:w="2259" w:type="dxa"/>
          </w:tcPr>
          <w:p w14:paraId="737F766B" w14:textId="77777777" w:rsidR="00223BBB" w:rsidRDefault="00223BBB">
            <w:pPr>
              <w:ind w:firstLine="0"/>
              <w:jc w:val="left"/>
              <w:rPr>
                <w:rFonts w:eastAsia="Calibri"/>
              </w:rPr>
            </w:pPr>
          </w:p>
        </w:tc>
      </w:tr>
      <w:tr w:rsidR="00223BBB" w14:paraId="28BAAC05" w14:textId="77777777">
        <w:tc>
          <w:tcPr>
            <w:tcW w:w="1785" w:type="dxa"/>
          </w:tcPr>
          <w:p w14:paraId="15D624A7" w14:textId="77777777" w:rsidR="00223BBB" w:rsidRDefault="00223BBB">
            <w:pPr>
              <w:ind w:firstLine="0"/>
              <w:jc w:val="left"/>
              <w:rPr>
                <w:rFonts w:eastAsia="Calibri"/>
              </w:rPr>
            </w:pPr>
          </w:p>
        </w:tc>
        <w:tc>
          <w:tcPr>
            <w:tcW w:w="2506" w:type="dxa"/>
          </w:tcPr>
          <w:p w14:paraId="5348E66B" w14:textId="77777777" w:rsidR="00223BBB" w:rsidRDefault="00223BBB">
            <w:pPr>
              <w:ind w:firstLine="0"/>
              <w:jc w:val="left"/>
              <w:rPr>
                <w:rFonts w:eastAsia="Calibri"/>
              </w:rPr>
            </w:pPr>
          </w:p>
        </w:tc>
        <w:tc>
          <w:tcPr>
            <w:tcW w:w="2511" w:type="dxa"/>
          </w:tcPr>
          <w:p w14:paraId="2EBC8937" w14:textId="77777777" w:rsidR="00223BBB" w:rsidRDefault="00223BBB">
            <w:pPr>
              <w:ind w:firstLine="0"/>
              <w:jc w:val="left"/>
              <w:rPr>
                <w:rFonts w:eastAsia="Calibri"/>
              </w:rPr>
            </w:pPr>
          </w:p>
        </w:tc>
        <w:tc>
          <w:tcPr>
            <w:tcW w:w="2259" w:type="dxa"/>
          </w:tcPr>
          <w:p w14:paraId="11E8BD81" w14:textId="77777777" w:rsidR="00223BBB" w:rsidRDefault="00223BBB">
            <w:pPr>
              <w:ind w:firstLine="0"/>
              <w:jc w:val="left"/>
              <w:rPr>
                <w:rFonts w:eastAsia="Calibri"/>
              </w:rPr>
            </w:pPr>
          </w:p>
        </w:tc>
      </w:tr>
      <w:tr w:rsidR="00223BBB" w14:paraId="38337831" w14:textId="77777777">
        <w:tc>
          <w:tcPr>
            <w:tcW w:w="1785" w:type="dxa"/>
          </w:tcPr>
          <w:p w14:paraId="1C661176" w14:textId="77777777" w:rsidR="00223BBB" w:rsidRDefault="00223BBB">
            <w:pPr>
              <w:ind w:firstLine="0"/>
              <w:jc w:val="left"/>
              <w:rPr>
                <w:rFonts w:eastAsia="Calibri"/>
              </w:rPr>
            </w:pPr>
          </w:p>
        </w:tc>
        <w:tc>
          <w:tcPr>
            <w:tcW w:w="2506" w:type="dxa"/>
          </w:tcPr>
          <w:p w14:paraId="12B8A6F3" w14:textId="77777777" w:rsidR="00223BBB" w:rsidRDefault="00223BBB">
            <w:pPr>
              <w:ind w:firstLine="0"/>
              <w:jc w:val="left"/>
              <w:rPr>
                <w:rFonts w:eastAsia="Calibri"/>
              </w:rPr>
            </w:pPr>
          </w:p>
        </w:tc>
        <w:tc>
          <w:tcPr>
            <w:tcW w:w="2511" w:type="dxa"/>
          </w:tcPr>
          <w:p w14:paraId="50E96BE7" w14:textId="77777777" w:rsidR="00223BBB" w:rsidRDefault="00223BBB">
            <w:pPr>
              <w:ind w:firstLine="0"/>
              <w:jc w:val="left"/>
              <w:rPr>
                <w:rFonts w:eastAsia="Calibri"/>
              </w:rPr>
            </w:pPr>
          </w:p>
        </w:tc>
        <w:tc>
          <w:tcPr>
            <w:tcW w:w="2259" w:type="dxa"/>
          </w:tcPr>
          <w:p w14:paraId="25DD5C87" w14:textId="77777777" w:rsidR="00223BBB" w:rsidRDefault="00223BBB">
            <w:pPr>
              <w:ind w:firstLine="0"/>
              <w:jc w:val="left"/>
              <w:rPr>
                <w:rFonts w:eastAsia="Calibri"/>
              </w:rPr>
            </w:pPr>
          </w:p>
        </w:tc>
      </w:tr>
      <w:tr w:rsidR="00223BBB" w14:paraId="64F5ED28" w14:textId="77777777">
        <w:tc>
          <w:tcPr>
            <w:tcW w:w="1785" w:type="dxa"/>
          </w:tcPr>
          <w:p w14:paraId="2996BEC7" w14:textId="77777777" w:rsidR="00223BBB" w:rsidRDefault="00223BBB">
            <w:pPr>
              <w:ind w:firstLine="0"/>
              <w:jc w:val="left"/>
              <w:rPr>
                <w:rFonts w:eastAsia="Calibri"/>
              </w:rPr>
            </w:pPr>
          </w:p>
        </w:tc>
        <w:tc>
          <w:tcPr>
            <w:tcW w:w="2506" w:type="dxa"/>
          </w:tcPr>
          <w:p w14:paraId="17219D01" w14:textId="77777777" w:rsidR="00223BBB" w:rsidRDefault="00223BBB">
            <w:pPr>
              <w:ind w:firstLine="0"/>
              <w:jc w:val="left"/>
              <w:rPr>
                <w:rFonts w:eastAsia="Calibri"/>
              </w:rPr>
            </w:pPr>
          </w:p>
        </w:tc>
        <w:tc>
          <w:tcPr>
            <w:tcW w:w="2511" w:type="dxa"/>
          </w:tcPr>
          <w:p w14:paraId="7F90F87D" w14:textId="77777777" w:rsidR="00223BBB" w:rsidRDefault="00223BBB">
            <w:pPr>
              <w:ind w:firstLine="0"/>
              <w:jc w:val="left"/>
              <w:rPr>
                <w:rFonts w:eastAsia="Calibri"/>
              </w:rPr>
            </w:pPr>
          </w:p>
        </w:tc>
        <w:tc>
          <w:tcPr>
            <w:tcW w:w="2259" w:type="dxa"/>
          </w:tcPr>
          <w:p w14:paraId="7799DE66" w14:textId="77777777" w:rsidR="00223BBB" w:rsidRDefault="00223BBB">
            <w:pPr>
              <w:ind w:firstLine="0"/>
              <w:jc w:val="left"/>
              <w:rPr>
                <w:rFonts w:eastAsia="Calibri"/>
              </w:rPr>
            </w:pPr>
          </w:p>
        </w:tc>
      </w:tr>
      <w:tr w:rsidR="00223BBB" w14:paraId="6D0C7318" w14:textId="77777777">
        <w:tc>
          <w:tcPr>
            <w:tcW w:w="1785" w:type="dxa"/>
          </w:tcPr>
          <w:p w14:paraId="49980C58" w14:textId="77777777" w:rsidR="00223BBB" w:rsidRDefault="00223BBB">
            <w:pPr>
              <w:ind w:firstLine="0"/>
              <w:jc w:val="left"/>
              <w:rPr>
                <w:rFonts w:eastAsia="Calibri"/>
              </w:rPr>
            </w:pPr>
          </w:p>
        </w:tc>
        <w:tc>
          <w:tcPr>
            <w:tcW w:w="2506" w:type="dxa"/>
          </w:tcPr>
          <w:p w14:paraId="691E6CA0" w14:textId="77777777" w:rsidR="00223BBB" w:rsidRDefault="00223BBB">
            <w:pPr>
              <w:ind w:firstLine="0"/>
              <w:jc w:val="left"/>
              <w:rPr>
                <w:rFonts w:eastAsia="Calibri"/>
              </w:rPr>
            </w:pPr>
          </w:p>
        </w:tc>
        <w:tc>
          <w:tcPr>
            <w:tcW w:w="2511" w:type="dxa"/>
          </w:tcPr>
          <w:p w14:paraId="4F3A1C1A" w14:textId="77777777" w:rsidR="00223BBB" w:rsidRDefault="00223BBB">
            <w:pPr>
              <w:ind w:firstLine="0"/>
              <w:jc w:val="left"/>
              <w:rPr>
                <w:rFonts w:eastAsia="Calibri"/>
              </w:rPr>
            </w:pPr>
          </w:p>
        </w:tc>
        <w:tc>
          <w:tcPr>
            <w:tcW w:w="2259" w:type="dxa"/>
          </w:tcPr>
          <w:p w14:paraId="0354F375" w14:textId="77777777" w:rsidR="00223BBB" w:rsidRDefault="00223BBB">
            <w:pPr>
              <w:ind w:firstLine="0"/>
              <w:jc w:val="left"/>
              <w:rPr>
                <w:rFonts w:eastAsia="Calibri"/>
              </w:rPr>
            </w:pPr>
          </w:p>
        </w:tc>
      </w:tr>
      <w:tr w:rsidR="00223BBB" w14:paraId="46DCA1AA" w14:textId="77777777">
        <w:tc>
          <w:tcPr>
            <w:tcW w:w="1785" w:type="dxa"/>
          </w:tcPr>
          <w:p w14:paraId="11A84447" w14:textId="77777777" w:rsidR="00223BBB" w:rsidRDefault="00223BBB">
            <w:pPr>
              <w:ind w:firstLine="0"/>
              <w:jc w:val="left"/>
              <w:rPr>
                <w:rFonts w:eastAsia="Calibri"/>
              </w:rPr>
            </w:pPr>
          </w:p>
        </w:tc>
        <w:tc>
          <w:tcPr>
            <w:tcW w:w="2506" w:type="dxa"/>
          </w:tcPr>
          <w:p w14:paraId="7F501934" w14:textId="77777777" w:rsidR="00223BBB" w:rsidRDefault="00223BBB">
            <w:pPr>
              <w:ind w:firstLine="0"/>
              <w:jc w:val="left"/>
              <w:rPr>
                <w:rFonts w:eastAsia="Calibri"/>
              </w:rPr>
            </w:pPr>
          </w:p>
        </w:tc>
        <w:tc>
          <w:tcPr>
            <w:tcW w:w="2511" w:type="dxa"/>
          </w:tcPr>
          <w:p w14:paraId="3EE3CFAF" w14:textId="77777777" w:rsidR="00223BBB" w:rsidRDefault="00223BBB">
            <w:pPr>
              <w:ind w:firstLine="0"/>
              <w:jc w:val="left"/>
              <w:rPr>
                <w:rFonts w:eastAsia="Calibri"/>
              </w:rPr>
            </w:pPr>
          </w:p>
        </w:tc>
        <w:tc>
          <w:tcPr>
            <w:tcW w:w="2259" w:type="dxa"/>
          </w:tcPr>
          <w:p w14:paraId="44A346B7" w14:textId="77777777" w:rsidR="00223BBB" w:rsidRDefault="00223BBB">
            <w:pPr>
              <w:ind w:firstLine="0"/>
              <w:jc w:val="left"/>
              <w:rPr>
                <w:rFonts w:eastAsia="Calibri"/>
              </w:rPr>
            </w:pPr>
          </w:p>
        </w:tc>
      </w:tr>
      <w:tr w:rsidR="00223BBB" w14:paraId="02600938" w14:textId="77777777">
        <w:tc>
          <w:tcPr>
            <w:tcW w:w="1785" w:type="dxa"/>
          </w:tcPr>
          <w:p w14:paraId="1932BFAA" w14:textId="77777777" w:rsidR="00223BBB" w:rsidRDefault="00223BBB">
            <w:pPr>
              <w:ind w:firstLine="0"/>
              <w:jc w:val="left"/>
              <w:rPr>
                <w:rFonts w:eastAsia="Calibri"/>
              </w:rPr>
            </w:pPr>
          </w:p>
        </w:tc>
        <w:tc>
          <w:tcPr>
            <w:tcW w:w="2506" w:type="dxa"/>
          </w:tcPr>
          <w:p w14:paraId="4AEFAC7B" w14:textId="77777777" w:rsidR="00223BBB" w:rsidRDefault="00223BBB">
            <w:pPr>
              <w:ind w:firstLine="0"/>
              <w:jc w:val="left"/>
              <w:rPr>
                <w:rFonts w:eastAsia="Calibri"/>
              </w:rPr>
            </w:pPr>
          </w:p>
        </w:tc>
        <w:tc>
          <w:tcPr>
            <w:tcW w:w="2511" w:type="dxa"/>
          </w:tcPr>
          <w:p w14:paraId="67B8CEB6" w14:textId="77777777" w:rsidR="00223BBB" w:rsidRDefault="00223BBB">
            <w:pPr>
              <w:ind w:firstLine="0"/>
              <w:jc w:val="left"/>
              <w:rPr>
                <w:rFonts w:eastAsia="Calibri"/>
              </w:rPr>
            </w:pPr>
          </w:p>
        </w:tc>
        <w:tc>
          <w:tcPr>
            <w:tcW w:w="2259" w:type="dxa"/>
          </w:tcPr>
          <w:p w14:paraId="37DF08C4" w14:textId="77777777" w:rsidR="00223BBB" w:rsidRDefault="00223BBB">
            <w:pPr>
              <w:ind w:firstLine="0"/>
              <w:jc w:val="left"/>
              <w:rPr>
                <w:rFonts w:eastAsia="Calibri"/>
              </w:rPr>
            </w:pPr>
          </w:p>
        </w:tc>
      </w:tr>
      <w:tr w:rsidR="00223BBB" w14:paraId="38828060" w14:textId="77777777">
        <w:tc>
          <w:tcPr>
            <w:tcW w:w="1785" w:type="dxa"/>
          </w:tcPr>
          <w:p w14:paraId="394E5DCB" w14:textId="77777777" w:rsidR="00223BBB" w:rsidRDefault="00223BBB">
            <w:pPr>
              <w:ind w:firstLine="0"/>
              <w:jc w:val="left"/>
              <w:rPr>
                <w:rFonts w:eastAsia="Calibri"/>
              </w:rPr>
            </w:pPr>
          </w:p>
        </w:tc>
        <w:tc>
          <w:tcPr>
            <w:tcW w:w="2506" w:type="dxa"/>
          </w:tcPr>
          <w:p w14:paraId="0E711449" w14:textId="77777777" w:rsidR="00223BBB" w:rsidRDefault="00223BBB">
            <w:pPr>
              <w:ind w:firstLine="0"/>
              <w:jc w:val="left"/>
              <w:rPr>
                <w:rFonts w:eastAsia="Calibri"/>
              </w:rPr>
            </w:pPr>
          </w:p>
        </w:tc>
        <w:tc>
          <w:tcPr>
            <w:tcW w:w="2511" w:type="dxa"/>
          </w:tcPr>
          <w:p w14:paraId="2323EF57" w14:textId="77777777" w:rsidR="00223BBB" w:rsidRDefault="00223BBB">
            <w:pPr>
              <w:ind w:firstLine="0"/>
              <w:jc w:val="left"/>
              <w:rPr>
                <w:rFonts w:eastAsia="Calibri"/>
              </w:rPr>
            </w:pPr>
          </w:p>
        </w:tc>
        <w:tc>
          <w:tcPr>
            <w:tcW w:w="2259" w:type="dxa"/>
          </w:tcPr>
          <w:p w14:paraId="34A1A6A3" w14:textId="77777777" w:rsidR="00223BBB" w:rsidRDefault="00223BBB">
            <w:pPr>
              <w:ind w:firstLine="0"/>
              <w:jc w:val="left"/>
              <w:rPr>
                <w:rFonts w:eastAsia="Calibri"/>
              </w:rPr>
            </w:pPr>
          </w:p>
        </w:tc>
      </w:tr>
      <w:tr w:rsidR="00223BBB" w14:paraId="64B354F9" w14:textId="77777777">
        <w:tc>
          <w:tcPr>
            <w:tcW w:w="1785" w:type="dxa"/>
          </w:tcPr>
          <w:p w14:paraId="0183AF75" w14:textId="77777777" w:rsidR="00223BBB" w:rsidRDefault="00223BBB">
            <w:pPr>
              <w:ind w:firstLine="0"/>
              <w:jc w:val="left"/>
              <w:rPr>
                <w:rFonts w:eastAsia="Calibri"/>
              </w:rPr>
            </w:pPr>
          </w:p>
        </w:tc>
        <w:tc>
          <w:tcPr>
            <w:tcW w:w="2506" w:type="dxa"/>
          </w:tcPr>
          <w:p w14:paraId="33EEC10B" w14:textId="77777777" w:rsidR="00223BBB" w:rsidRDefault="00223BBB">
            <w:pPr>
              <w:ind w:firstLine="0"/>
              <w:jc w:val="left"/>
              <w:rPr>
                <w:rFonts w:eastAsia="Calibri"/>
              </w:rPr>
            </w:pPr>
          </w:p>
        </w:tc>
        <w:tc>
          <w:tcPr>
            <w:tcW w:w="2511" w:type="dxa"/>
          </w:tcPr>
          <w:p w14:paraId="69709CE9" w14:textId="77777777" w:rsidR="00223BBB" w:rsidRDefault="00223BBB">
            <w:pPr>
              <w:ind w:firstLine="0"/>
              <w:jc w:val="left"/>
              <w:rPr>
                <w:rFonts w:eastAsia="Calibri"/>
              </w:rPr>
            </w:pPr>
          </w:p>
        </w:tc>
        <w:tc>
          <w:tcPr>
            <w:tcW w:w="2259" w:type="dxa"/>
          </w:tcPr>
          <w:p w14:paraId="20407ACA" w14:textId="77777777" w:rsidR="00223BBB" w:rsidRDefault="00223BBB">
            <w:pPr>
              <w:ind w:firstLine="0"/>
              <w:jc w:val="left"/>
              <w:rPr>
                <w:rFonts w:eastAsia="Calibri"/>
              </w:rPr>
            </w:pPr>
          </w:p>
        </w:tc>
      </w:tr>
      <w:tr w:rsidR="00223BBB" w14:paraId="2DC71B0C" w14:textId="77777777">
        <w:tc>
          <w:tcPr>
            <w:tcW w:w="1785" w:type="dxa"/>
          </w:tcPr>
          <w:p w14:paraId="4ECFBA22" w14:textId="77777777" w:rsidR="00223BBB" w:rsidRDefault="00223BBB">
            <w:pPr>
              <w:ind w:firstLine="0"/>
              <w:jc w:val="left"/>
              <w:rPr>
                <w:rFonts w:eastAsia="Calibri"/>
              </w:rPr>
            </w:pPr>
          </w:p>
        </w:tc>
        <w:tc>
          <w:tcPr>
            <w:tcW w:w="2506" w:type="dxa"/>
          </w:tcPr>
          <w:p w14:paraId="122496DA" w14:textId="77777777" w:rsidR="00223BBB" w:rsidRDefault="00223BBB">
            <w:pPr>
              <w:ind w:firstLine="0"/>
              <w:jc w:val="left"/>
              <w:rPr>
                <w:rFonts w:eastAsia="Calibri"/>
              </w:rPr>
            </w:pPr>
          </w:p>
        </w:tc>
        <w:tc>
          <w:tcPr>
            <w:tcW w:w="2511" w:type="dxa"/>
          </w:tcPr>
          <w:p w14:paraId="20BBDD46" w14:textId="77777777" w:rsidR="00223BBB" w:rsidRDefault="00223BBB">
            <w:pPr>
              <w:ind w:firstLine="0"/>
              <w:jc w:val="left"/>
              <w:rPr>
                <w:rFonts w:eastAsia="Calibri"/>
              </w:rPr>
            </w:pPr>
          </w:p>
        </w:tc>
        <w:tc>
          <w:tcPr>
            <w:tcW w:w="2259" w:type="dxa"/>
          </w:tcPr>
          <w:p w14:paraId="6224831F" w14:textId="77777777" w:rsidR="00223BBB" w:rsidRDefault="00223BBB">
            <w:pPr>
              <w:ind w:firstLine="0"/>
              <w:jc w:val="left"/>
              <w:rPr>
                <w:rFonts w:eastAsia="Calibri"/>
              </w:rPr>
            </w:pPr>
          </w:p>
        </w:tc>
      </w:tr>
      <w:tr w:rsidR="00223BBB" w14:paraId="3CEFC2E7" w14:textId="77777777">
        <w:tc>
          <w:tcPr>
            <w:tcW w:w="1785" w:type="dxa"/>
          </w:tcPr>
          <w:p w14:paraId="4A656C95" w14:textId="77777777" w:rsidR="00223BBB" w:rsidRDefault="00223BBB">
            <w:pPr>
              <w:ind w:firstLine="0"/>
              <w:jc w:val="left"/>
              <w:rPr>
                <w:rFonts w:eastAsia="Calibri"/>
              </w:rPr>
            </w:pPr>
          </w:p>
        </w:tc>
        <w:tc>
          <w:tcPr>
            <w:tcW w:w="2506" w:type="dxa"/>
          </w:tcPr>
          <w:p w14:paraId="30036613" w14:textId="77777777" w:rsidR="00223BBB" w:rsidRDefault="00223BBB">
            <w:pPr>
              <w:ind w:firstLine="0"/>
              <w:jc w:val="left"/>
              <w:rPr>
                <w:rFonts w:eastAsia="Calibri"/>
              </w:rPr>
            </w:pPr>
          </w:p>
        </w:tc>
        <w:tc>
          <w:tcPr>
            <w:tcW w:w="2511" w:type="dxa"/>
          </w:tcPr>
          <w:p w14:paraId="0D6FA77E" w14:textId="77777777" w:rsidR="00223BBB" w:rsidRDefault="00223BBB">
            <w:pPr>
              <w:ind w:firstLine="0"/>
              <w:jc w:val="left"/>
              <w:rPr>
                <w:rFonts w:eastAsia="Calibri"/>
              </w:rPr>
            </w:pPr>
          </w:p>
        </w:tc>
        <w:tc>
          <w:tcPr>
            <w:tcW w:w="2259" w:type="dxa"/>
          </w:tcPr>
          <w:p w14:paraId="0F795648" w14:textId="77777777" w:rsidR="00223BBB" w:rsidRDefault="00223BBB">
            <w:pPr>
              <w:ind w:firstLine="0"/>
              <w:jc w:val="left"/>
              <w:rPr>
                <w:rFonts w:eastAsia="Calibri"/>
              </w:rPr>
            </w:pPr>
          </w:p>
        </w:tc>
      </w:tr>
      <w:tr w:rsidR="00223BBB" w14:paraId="6DF2FBE7" w14:textId="77777777">
        <w:tc>
          <w:tcPr>
            <w:tcW w:w="1785" w:type="dxa"/>
          </w:tcPr>
          <w:p w14:paraId="5514DAFA" w14:textId="77777777" w:rsidR="00223BBB" w:rsidRDefault="00223BBB">
            <w:pPr>
              <w:ind w:firstLine="0"/>
              <w:jc w:val="left"/>
              <w:rPr>
                <w:rFonts w:eastAsia="Calibri"/>
              </w:rPr>
            </w:pPr>
          </w:p>
        </w:tc>
        <w:tc>
          <w:tcPr>
            <w:tcW w:w="2506" w:type="dxa"/>
          </w:tcPr>
          <w:p w14:paraId="1C219877" w14:textId="77777777" w:rsidR="00223BBB" w:rsidRDefault="00223BBB">
            <w:pPr>
              <w:ind w:firstLine="0"/>
              <w:jc w:val="left"/>
              <w:rPr>
                <w:rFonts w:eastAsia="Calibri"/>
              </w:rPr>
            </w:pPr>
          </w:p>
        </w:tc>
        <w:tc>
          <w:tcPr>
            <w:tcW w:w="2511" w:type="dxa"/>
          </w:tcPr>
          <w:p w14:paraId="4FE2D96F" w14:textId="77777777" w:rsidR="00223BBB" w:rsidRDefault="00223BBB">
            <w:pPr>
              <w:ind w:firstLine="0"/>
              <w:jc w:val="left"/>
              <w:rPr>
                <w:rFonts w:eastAsia="Calibri"/>
              </w:rPr>
            </w:pPr>
          </w:p>
        </w:tc>
        <w:tc>
          <w:tcPr>
            <w:tcW w:w="2259" w:type="dxa"/>
          </w:tcPr>
          <w:p w14:paraId="4CBC46BF" w14:textId="77777777" w:rsidR="00223BBB" w:rsidRDefault="00223BBB">
            <w:pPr>
              <w:ind w:firstLine="0"/>
              <w:jc w:val="left"/>
              <w:rPr>
                <w:rFonts w:eastAsia="Calibri"/>
              </w:rPr>
            </w:pPr>
          </w:p>
        </w:tc>
      </w:tr>
      <w:tr w:rsidR="00223BBB" w14:paraId="014F604A" w14:textId="77777777">
        <w:tc>
          <w:tcPr>
            <w:tcW w:w="1785" w:type="dxa"/>
          </w:tcPr>
          <w:p w14:paraId="1DB6CA0D" w14:textId="77777777" w:rsidR="00223BBB" w:rsidRDefault="00223BBB">
            <w:pPr>
              <w:ind w:firstLine="0"/>
              <w:jc w:val="left"/>
              <w:rPr>
                <w:rFonts w:eastAsia="Calibri"/>
              </w:rPr>
            </w:pPr>
          </w:p>
        </w:tc>
        <w:tc>
          <w:tcPr>
            <w:tcW w:w="2506" w:type="dxa"/>
          </w:tcPr>
          <w:p w14:paraId="08721564" w14:textId="77777777" w:rsidR="00223BBB" w:rsidRDefault="00223BBB">
            <w:pPr>
              <w:ind w:firstLine="0"/>
              <w:jc w:val="left"/>
              <w:rPr>
                <w:rFonts w:eastAsia="Calibri"/>
              </w:rPr>
            </w:pPr>
          </w:p>
        </w:tc>
        <w:tc>
          <w:tcPr>
            <w:tcW w:w="2511" w:type="dxa"/>
          </w:tcPr>
          <w:p w14:paraId="1BAB4771" w14:textId="77777777" w:rsidR="00223BBB" w:rsidRDefault="00223BBB">
            <w:pPr>
              <w:ind w:firstLine="0"/>
              <w:jc w:val="left"/>
              <w:rPr>
                <w:rFonts w:eastAsia="Calibri"/>
              </w:rPr>
            </w:pPr>
          </w:p>
        </w:tc>
        <w:tc>
          <w:tcPr>
            <w:tcW w:w="2259" w:type="dxa"/>
          </w:tcPr>
          <w:p w14:paraId="14E070AD" w14:textId="77777777" w:rsidR="00223BBB" w:rsidRDefault="00223BBB">
            <w:pPr>
              <w:ind w:firstLine="0"/>
              <w:jc w:val="left"/>
              <w:rPr>
                <w:rFonts w:eastAsia="Calibri"/>
              </w:rPr>
            </w:pPr>
          </w:p>
        </w:tc>
      </w:tr>
      <w:tr w:rsidR="00223BBB" w14:paraId="235B3A31" w14:textId="77777777">
        <w:tc>
          <w:tcPr>
            <w:tcW w:w="1785" w:type="dxa"/>
          </w:tcPr>
          <w:p w14:paraId="5D2D9647" w14:textId="77777777" w:rsidR="00223BBB" w:rsidRDefault="00223BBB">
            <w:pPr>
              <w:ind w:firstLine="0"/>
              <w:jc w:val="left"/>
              <w:rPr>
                <w:rFonts w:eastAsia="Calibri"/>
              </w:rPr>
            </w:pPr>
          </w:p>
        </w:tc>
        <w:tc>
          <w:tcPr>
            <w:tcW w:w="2506" w:type="dxa"/>
          </w:tcPr>
          <w:p w14:paraId="38EAFFC1" w14:textId="77777777" w:rsidR="00223BBB" w:rsidRDefault="00223BBB">
            <w:pPr>
              <w:ind w:firstLine="0"/>
              <w:jc w:val="left"/>
              <w:rPr>
                <w:rFonts w:eastAsia="Calibri"/>
              </w:rPr>
            </w:pPr>
          </w:p>
        </w:tc>
        <w:tc>
          <w:tcPr>
            <w:tcW w:w="2511" w:type="dxa"/>
          </w:tcPr>
          <w:p w14:paraId="2A626BE0" w14:textId="77777777" w:rsidR="00223BBB" w:rsidRDefault="00223BBB">
            <w:pPr>
              <w:ind w:firstLine="0"/>
              <w:jc w:val="left"/>
              <w:rPr>
                <w:rFonts w:eastAsia="Calibri"/>
              </w:rPr>
            </w:pPr>
          </w:p>
        </w:tc>
        <w:tc>
          <w:tcPr>
            <w:tcW w:w="2259" w:type="dxa"/>
          </w:tcPr>
          <w:p w14:paraId="1CD14545" w14:textId="77777777" w:rsidR="00223BBB" w:rsidRDefault="00223BBB">
            <w:pPr>
              <w:ind w:firstLine="0"/>
              <w:jc w:val="left"/>
              <w:rPr>
                <w:rFonts w:eastAsia="Calibri"/>
              </w:rPr>
            </w:pPr>
          </w:p>
        </w:tc>
      </w:tr>
      <w:tr w:rsidR="00223BBB" w14:paraId="0C564135" w14:textId="77777777">
        <w:tc>
          <w:tcPr>
            <w:tcW w:w="1785" w:type="dxa"/>
          </w:tcPr>
          <w:p w14:paraId="7DD42045" w14:textId="77777777" w:rsidR="00223BBB" w:rsidRDefault="00223BBB">
            <w:pPr>
              <w:ind w:firstLine="0"/>
              <w:jc w:val="left"/>
              <w:rPr>
                <w:rFonts w:eastAsia="Calibri"/>
              </w:rPr>
            </w:pPr>
          </w:p>
        </w:tc>
        <w:tc>
          <w:tcPr>
            <w:tcW w:w="2506" w:type="dxa"/>
          </w:tcPr>
          <w:p w14:paraId="4DE6F94B" w14:textId="77777777" w:rsidR="00223BBB" w:rsidRDefault="00223BBB">
            <w:pPr>
              <w:ind w:firstLine="0"/>
              <w:jc w:val="left"/>
              <w:rPr>
                <w:rFonts w:eastAsia="Calibri"/>
              </w:rPr>
            </w:pPr>
          </w:p>
        </w:tc>
        <w:tc>
          <w:tcPr>
            <w:tcW w:w="2511" w:type="dxa"/>
          </w:tcPr>
          <w:p w14:paraId="30F68066" w14:textId="77777777" w:rsidR="00223BBB" w:rsidRDefault="00223BBB">
            <w:pPr>
              <w:ind w:firstLine="0"/>
              <w:jc w:val="left"/>
              <w:rPr>
                <w:rFonts w:eastAsia="Calibri"/>
              </w:rPr>
            </w:pPr>
          </w:p>
        </w:tc>
        <w:tc>
          <w:tcPr>
            <w:tcW w:w="2259" w:type="dxa"/>
          </w:tcPr>
          <w:p w14:paraId="7BA88DD6" w14:textId="77777777" w:rsidR="00223BBB" w:rsidRDefault="00223BBB">
            <w:pPr>
              <w:ind w:firstLine="0"/>
              <w:jc w:val="left"/>
              <w:rPr>
                <w:rFonts w:eastAsia="Calibri"/>
              </w:rPr>
            </w:pPr>
          </w:p>
        </w:tc>
      </w:tr>
      <w:tr w:rsidR="00223BBB" w14:paraId="4D77EC93" w14:textId="77777777">
        <w:tc>
          <w:tcPr>
            <w:tcW w:w="1785" w:type="dxa"/>
          </w:tcPr>
          <w:p w14:paraId="64104879" w14:textId="77777777" w:rsidR="00223BBB" w:rsidRDefault="00223BBB">
            <w:pPr>
              <w:ind w:firstLine="0"/>
              <w:jc w:val="left"/>
              <w:rPr>
                <w:rFonts w:eastAsia="Calibri"/>
              </w:rPr>
            </w:pPr>
          </w:p>
        </w:tc>
        <w:tc>
          <w:tcPr>
            <w:tcW w:w="2506" w:type="dxa"/>
          </w:tcPr>
          <w:p w14:paraId="5FB928F7" w14:textId="77777777" w:rsidR="00223BBB" w:rsidRDefault="00223BBB">
            <w:pPr>
              <w:ind w:firstLine="0"/>
              <w:jc w:val="left"/>
              <w:rPr>
                <w:rFonts w:eastAsia="Calibri"/>
              </w:rPr>
            </w:pPr>
          </w:p>
        </w:tc>
        <w:tc>
          <w:tcPr>
            <w:tcW w:w="2511" w:type="dxa"/>
          </w:tcPr>
          <w:p w14:paraId="5D6571DB" w14:textId="77777777" w:rsidR="00223BBB" w:rsidRDefault="00223BBB">
            <w:pPr>
              <w:ind w:firstLine="0"/>
              <w:jc w:val="left"/>
              <w:rPr>
                <w:rFonts w:eastAsia="Calibri"/>
              </w:rPr>
            </w:pPr>
          </w:p>
        </w:tc>
        <w:tc>
          <w:tcPr>
            <w:tcW w:w="2259" w:type="dxa"/>
          </w:tcPr>
          <w:p w14:paraId="17CDCE81" w14:textId="77777777" w:rsidR="00223BBB" w:rsidRDefault="00223BBB">
            <w:pPr>
              <w:ind w:firstLine="0"/>
              <w:jc w:val="left"/>
              <w:rPr>
                <w:rFonts w:eastAsia="Calibri"/>
              </w:rPr>
            </w:pPr>
          </w:p>
        </w:tc>
      </w:tr>
      <w:tr w:rsidR="00223BBB" w14:paraId="0EA457C6" w14:textId="77777777">
        <w:tc>
          <w:tcPr>
            <w:tcW w:w="1785" w:type="dxa"/>
          </w:tcPr>
          <w:p w14:paraId="0CBBA8B5" w14:textId="77777777" w:rsidR="00223BBB" w:rsidRDefault="00223BBB">
            <w:pPr>
              <w:ind w:firstLine="0"/>
              <w:jc w:val="left"/>
              <w:rPr>
                <w:rFonts w:eastAsia="Calibri"/>
              </w:rPr>
            </w:pPr>
          </w:p>
        </w:tc>
        <w:tc>
          <w:tcPr>
            <w:tcW w:w="2506" w:type="dxa"/>
          </w:tcPr>
          <w:p w14:paraId="1643F169" w14:textId="77777777" w:rsidR="00223BBB" w:rsidRDefault="00223BBB">
            <w:pPr>
              <w:ind w:firstLine="0"/>
              <w:jc w:val="left"/>
              <w:rPr>
                <w:rFonts w:eastAsia="Calibri"/>
              </w:rPr>
            </w:pPr>
          </w:p>
        </w:tc>
        <w:tc>
          <w:tcPr>
            <w:tcW w:w="2511" w:type="dxa"/>
          </w:tcPr>
          <w:p w14:paraId="479111D3" w14:textId="77777777" w:rsidR="00223BBB" w:rsidRDefault="00223BBB">
            <w:pPr>
              <w:ind w:firstLine="0"/>
              <w:jc w:val="left"/>
              <w:rPr>
                <w:rFonts w:eastAsia="Calibri"/>
              </w:rPr>
            </w:pPr>
          </w:p>
        </w:tc>
        <w:tc>
          <w:tcPr>
            <w:tcW w:w="2259" w:type="dxa"/>
          </w:tcPr>
          <w:p w14:paraId="2365ACD6" w14:textId="77777777" w:rsidR="00223BBB" w:rsidRDefault="00223BBB">
            <w:pPr>
              <w:ind w:firstLine="0"/>
              <w:jc w:val="left"/>
              <w:rPr>
                <w:rFonts w:eastAsia="Calibri"/>
              </w:rPr>
            </w:pPr>
          </w:p>
        </w:tc>
      </w:tr>
      <w:tr w:rsidR="00223BBB" w14:paraId="379E37B1" w14:textId="77777777">
        <w:tc>
          <w:tcPr>
            <w:tcW w:w="1785" w:type="dxa"/>
          </w:tcPr>
          <w:p w14:paraId="51C80C16" w14:textId="77777777" w:rsidR="00223BBB" w:rsidRDefault="00223BBB">
            <w:pPr>
              <w:ind w:firstLine="0"/>
              <w:jc w:val="left"/>
              <w:rPr>
                <w:rFonts w:eastAsia="Calibri"/>
              </w:rPr>
            </w:pPr>
          </w:p>
        </w:tc>
        <w:tc>
          <w:tcPr>
            <w:tcW w:w="2506" w:type="dxa"/>
          </w:tcPr>
          <w:p w14:paraId="02849AF0" w14:textId="77777777" w:rsidR="00223BBB" w:rsidRDefault="00223BBB">
            <w:pPr>
              <w:ind w:firstLine="0"/>
              <w:jc w:val="left"/>
              <w:rPr>
                <w:rFonts w:eastAsia="Calibri"/>
              </w:rPr>
            </w:pPr>
          </w:p>
        </w:tc>
        <w:tc>
          <w:tcPr>
            <w:tcW w:w="2511" w:type="dxa"/>
          </w:tcPr>
          <w:p w14:paraId="34388EBA" w14:textId="77777777" w:rsidR="00223BBB" w:rsidRDefault="00223BBB">
            <w:pPr>
              <w:ind w:firstLine="0"/>
              <w:jc w:val="left"/>
              <w:rPr>
                <w:rFonts w:eastAsia="Calibri"/>
              </w:rPr>
            </w:pPr>
          </w:p>
        </w:tc>
        <w:tc>
          <w:tcPr>
            <w:tcW w:w="2259" w:type="dxa"/>
          </w:tcPr>
          <w:p w14:paraId="78C84F7C" w14:textId="77777777" w:rsidR="00223BBB" w:rsidRDefault="00223BBB">
            <w:pPr>
              <w:ind w:firstLine="0"/>
              <w:jc w:val="left"/>
              <w:rPr>
                <w:rFonts w:eastAsia="Calibri"/>
              </w:rPr>
            </w:pPr>
          </w:p>
        </w:tc>
      </w:tr>
      <w:tr w:rsidR="00223BBB" w14:paraId="006DC4AC" w14:textId="77777777">
        <w:tc>
          <w:tcPr>
            <w:tcW w:w="1785" w:type="dxa"/>
          </w:tcPr>
          <w:p w14:paraId="4BCB4DA7" w14:textId="77777777" w:rsidR="00223BBB" w:rsidRDefault="00223BBB">
            <w:pPr>
              <w:ind w:firstLine="0"/>
              <w:jc w:val="left"/>
              <w:rPr>
                <w:rFonts w:eastAsia="Calibri"/>
              </w:rPr>
            </w:pPr>
          </w:p>
        </w:tc>
        <w:tc>
          <w:tcPr>
            <w:tcW w:w="2506" w:type="dxa"/>
          </w:tcPr>
          <w:p w14:paraId="516EDD07" w14:textId="77777777" w:rsidR="00223BBB" w:rsidRDefault="00223BBB">
            <w:pPr>
              <w:ind w:firstLine="0"/>
              <w:jc w:val="left"/>
              <w:rPr>
                <w:rFonts w:eastAsia="Calibri"/>
              </w:rPr>
            </w:pPr>
          </w:p>
        </w:tc>
        <w:tc>
          <w:tcPr>
            <w:tcW w:w="2511" w:type="dxa"/>
          </w:tcPr>
          <w:p w14:paraId="25223BD2" w14:textId="77777777" w:rsidR="00223BBB" w:rsidRDefault="00223BBB">
            <w:pPr>
              <w:ind w:firstLine="0"/>
              <w:jc w:val="left"/>
              <w:rPr>
                <w:rFonts w:eastAsia="Calibri"/>
              </w:rPr>
            </w:pPr>
          </w:p>
        </w:tc>
        <w:tc>
          <w:tcPr>
            <w:tcW w:w="2259" w:type="dxa"/>
          </w:tcPr>
          <w:p w14:paraId="2D5DBECF" w14:textId="77777777" w:rsidR="00223BBB" w:rsidRDefault="00223BBB">
            <w:pPr>
              <w:ind w:firstLine="0"/>
              <w:jc w:val="left"/>
              <w:rPr>
                <w:rFonts w:eastAsia="Calibri"/>
              </w:rPr>
            </w:pPr>
          </w:p>
        </w:tc>
      </w:tr>
      <w:tr w:rsidR="00223BBB" w14:paraId="20BE7DF7" w14:textId="77777777">
        <w:tc>
          <w:tcPr>
            <w:tcW w:w="1785" w:type="dxa"/>
          </w:tcPr>
          <w:p w14:paraId="0E1EBA2D" w14:textId="77777777" w:rsidR="00223BBB" w:rsidRDefault="00223BBB">
            <w:pPr>
              <w:ind w:firstLine="0"/>
              <w:jc w:val="left"/>
              <w:rPr>
                <w:rFonts w:eastAsia="Calibri"/>
              </w:rPr>
            </w:pPr>
          </w:p>
        </w:tc>
        <w:tc>
          <w:tcPr>
            <w:tcW w:w="2506" w:type="dxa"/>
          </w:tcPr>
          <w:p w14:paraId="4BD912F6" w14:textId="77777777" w:rsidR="00223BBB" w:rsidRDefault="00223BBB">
            <w:pPr>
              <w:ind w:firstLine="0"/>
              <w:jc w:val="left"/>
              <w:rPr>
                <w:rFonts w:eastAsia="Calibri"/>
              </w:rPr>
            </w:pPr>
          </w:p>
        </w:tc>
        <w:tc>
          <w:tcPr>
            <w:tcW w:w="2511" w:type="dxa"/>
          </w:tcPr>
          <w:p w14:paraId="61B938B3" w14:textId="77777777" w:rsidR="00223BBB" w:rsidRDefault="00223BBB">
            <w:pPr>
              <w:ind w:firstLine="0"/>
              <w:jc w:val="left"/>
              <w:rPr>
                <w:rFonts w:eastAsia="Calibri"/>
              </w:rPr>
            </w:pPr>
          </w:p>
        </w:tc>
        <w:tc>
          <w:tcPr>
            <w:tcW w:w="2259" w:type="dxa"/>
          </w:tcPr>
          <w:p w14:paraId="19C11E92" w14:textId="77777777" w:rsidR="00223BBB" w:rsidRDefault="00223BBB">
            <w:pPr>
              <w:ind w:firstLine="0"/>
              <w:jc w:val="left"/>
              <w:rPr>
                <w:rFonts w:eastAsia="Calibri"/>
              </w:rPr>
            </w:pPr>
          </w:p>
        </w:tc>
      </w:tr>
      <w:tr w:rsidR="00223BBB" w14:paraId="5BCA16A5" w14:textId="77777777">
        <w:tc>
          <w:tcPr>
            <w:tcW w:w="1785" w:type="dxa"/>
          </w:tcPr>
          <w:p w14:paraId="46F325AD" w14:textId="77777777" w:rsidR="00223BBB" w:rsidRDefault="00223BBB">
            <w:pPr>
              <w:ind w:firstLine="0"/>
              <w:jc w:val="left"/>
              <w:rPr>
                <w:rFonts w:eastAsia="Calibri"/>
              </w:rPr>
            </w:pPr>
          </w:p>
        </w:tc>
        <w:tc>
          <w:tcPr>
            <w:tcW w:w="2506" w:type="dxa"/>
          </w:tcPr>
          <w:p w14:paraId="78F9397B" w14:textId="77777777" w:rsidR="00223BBB" w:rsidRDefault="00223BBB">
            <w:pPr>
              <w:ind w:firstLine="0"/>
              <w:jc w:val="left"/>
              <w:rPr>
                <w:rFonts w:eastAsia="Calibri"/>
              </w:rPr>
            </w:pPr>
          </w:p>
        </w:tc>
        <w:tc>
          <w:tcPr>
            <w:tcW w:w="2511" w:type="dxa"/>
          </w:tcPr>
          <w:p w14:paraId="0C1F2982" w14:textId="77777777" w:rsidR="00223BBB" w:rsidRDefault="00223BBB">
            <w:pPr>
              <w:ind w:firstLine="0"/>
              <w:jc w:val="left"/>
              <w:rPr>
                <w:rFonts w:eastAsia="Calibri"/>
              </w:rPr>
            </w:pPr>
          </w:p>
        </w:tc>
        <w:tc>
          <w:tcPr>
            <w:tcW w:w="2259" w:type="dxa"/>
          </w:tcPr>
          <w:p w14:paraId="22882397" w14:textId="77777777" w:rsidR="00223BBB" w:rsidRDefault="00223BBB">
            <w:pPr>
              <w:ind w:firstLine="0"/>
              <w:jc w:val="left"/>
              <w:rPr>
                <w:rFonts w:eastAsia="Calibri"/>
              </w:rPr>
            </w:pPr>
          </w:p>
        </w:tc>
      </w:tr>
      <w:tr w:rsidR="00223BBB" w14:paraId="34D25592" w14:textId="77777777">
        <w:tc>
          <w:tcPr>
            <w:tcW w:w="1785" w:type="dxa"/>
          </w:tcPr>
          <w:p w14:paraId="72D39A05" w14:textId="77777777" w:rsidR="00223BBB" w:rsidRDefault="00223BBB">
            <w:pPr>
              <w:ind w:firstLine="0"/>
              <w:jc w:val="left"/>
              <w:rPr>
                <w:rFonts w:eastAsia="Calibri"/>
              </w:rPr>
            </w:pPr>
          </w:p>
        </w:tc>
        <w:tc>
          <w:tcPr>
            <w:tcW w:w="2506" w:type="dxa"/>
          </w:tcPr>
          <w:p w14:paraId="3AC8A91A" w14:textId="77777777" w:rsidR="00223BBB" w:rsidRDefault="00223BBB">
            <w:pPr>
              <w:ind w:firstLine="0"/>
              <w:jc w:val="left"/>
              <w:rPr>
                <w:rFonts w:eastAsia="Calibri"/>
              </w:rPr>
            </w:pPr>
          </w:p>
        </w:tc>
        <w:tc>
          <w:tcPr>
            <w:tcW w:w="2511" w:type="dxa"/>
          </w:tcPr>
          <w:p w14:paraId="3F0C2AE1" w14:textId="77777777" w:rsidR="00223BBB" w:rsidRDefault="00223BBB">
            <w:pPr>
              <w:ind w:firstLine="0"/>
              <w:jc w:val="left"/>
              <w:rPr>
                <w:rFonts w:eastAsia="Calibri"/>
              </w:rPr>
            </w:pPr>
          </w:p>
        </w:tc>
        <w:tc>
          <w:tcPr>
            <w:tcW w:w="2259" w:type="dxa"/>
          </w:tcPr>
          <w:p w14:paraId="50D5CACF" w14:textId="77777777" w:rsidR="00223BBB" w:rsidRDefault="00223BBB">
            <w:pPr>
              <w:ind w:firstLine="0"/>
              <w:jc w:val="left"/>
              <w:rPr>
                <w:rFonts w:eastAsia="Calibri"/>
              </w:rPr>
            </w:pPr>
          </w:p>
        </w:tc>
      </w:tr>
      <w:tr w:rsidR="00223BBB" w14:paraId="68051FA0" w14:textId="77777777">
        <w:tc>
          <w:tcPr>
            <w:tcW w:w="1785" w:type="dxa"/>
          </w:tcPr>
          <w:p w14:paraId="04298AE0" w14:textId="77777777" w:rsidR="00223BBB" w:rsidRDefault="00223BBB">
            <w:pPr>
              <w:ind w:firstLine="0"/>
              <w:jc w:val="left"/>
              <w:rPr>
                <w:rFonts w:eastAsia="Calibri"/>
              </w:rPr>
            </w:pPr>
          </w:p>
        </w:tc>
        <w:tc>
          <w:tcPr>
            <w:tcW w:w="2506" w:type="dxa"/>
          </w:tcPr>
          <w:p w14:paraId="48C155C4" w14:textId="77777777" w:rsidR="00223BBB" w:rsidRDefault="00223BBB">
            <w:pPr>
              <w:ind w:firstLine="0"/>
              <w:jc w:val="left"/>
              <w:rPr>
                <w:rFonts w:eastAsia="Calibri"/>
              </w:rPr>
            </w:pPr>
          </w:p>
        </w:tc>
        <w:tc>
          <w:tcPr>
            <w:tcW w:w="2511" w:type="dxa"/>
          </w:tcPr>
          <w:p w14:paraId="3C04285B" w14:textId="77777777" w:rsidR="00223BBB" w:rsidRDefault="00223BBB">
            <w:pPr>
              <w:ind w:firstLine="0"/>
              <w:jc w:val="left"/>
              <w:rPr>
                <w:rFonts w:eastAsia="Calibri"/>
              </w:rPr>
            </w:pPr>
          </w:p>
        </w:tc>
        <w:tc>
          <w:tcPr>
            <w:tcW w:w="2259" w:type="dxa"/>
          </w:tcPr>
          <w:p w14:paraId="068CF0F8" w14:textId="77777777" w:rsidR="00223BBB" w:rsidRDefault="00223BBB">
            <w:pPr>
              <w:ind w:firstLine="0"/>
              <w:jc w:val="left"/>
              <w:rPr>
                <w:rFonts w:eastAsia="Calibri"/>
              </w:rPr>
            </w:pPr>
          </w:p>
        </w:tc>
      </w:tr>
      <w:tr w:rsidR="00223BBB" w14:paraId="5381B99F" w14:textId="77777777">
        <w:tc>
          <w:tcPr>
            <w:tcW w:w="1785" w:type="dxa"/>
          </w:tcPr>
          <w:p w14:paraId="279B2C8C" w14:textId="77777777" w:rsidR="00223BBB" w:rsidRDefault="00223BBB">
            <w:pPr>
              <w:ind w:firstLine="0"/>
              <w:jc w:val="left"/>
              <w:rPr>
                <w:rFonts w:eastAsia="Calibri"/>
              </w:rPr>
            </w:pPr>
          </w:p>
        </w:tc>
        <w:tc>
          <w:tcPr>
            <w:tcW w:w="2506" w:type="dxa"/>
          </w:tcPr>
          <w:p w14:paraId="0708AE29" w14:textId="77777777" w:rsidR="00223BBB" w:rsidRDefault="00223BBB">
            <w:pPr>
              <w:ind w:firstLine="0"/>
              <w:jc w:val="left"/>
              <w:rPr>
                <w:rFonts w:eastAsia="Calibri"/>
              </w:rPr>
            </w:pPr>
          </w:p>
        </w:tc>
        <w:tc>
          <w:tcPr>
            <w:tcW w:w="2511" w:type="dxa"/>
          </w:tcPr>
          <w:p w14:paraId="730E1051" w14:textId="77777777" w:rsidR="00223BBB" w:rsidRDefault="00223BBB">
            <w:pPr>
              <w:ind w:firstLine="0"/>
              <w:jc w:val="left"/>
              <w:rPr>
                <w:rFonts w:eastAsia="Calibri"/>
              </w:rPr>
            </w:pPr>
          </w:p>
        </w:tc>
        <w:tc>
          <w:tcPr>
            <w:tcW w:w="2259" w:type="dxa"/>
          </w:tcPr>
          <w:p w14:paraId="7D94E0D1" w14:textId="77777777" w:rsidR="00223BBB" w:rsidRDefault="00223BBB">
            <w:pPr>
              <w:ind w:firstLine="0"/>
              <w:jc w:val="left"/>
              <w:rPr>
                <w:rFonts w:eastAsia="Calibri"/>
              </w:rPr>
            </w:pPr>
          </w:p>
        </w:tc>
      </w:tr>
      <w:tr w:rsidR="00223BBB" w14:paraId="2D3F1392" w14:textId="77777777">
        <w:tc>
          <w:tcPr>
            <w:tcW w:w="1785" w:type="dxa"/>
          </w:tcPr>
          <w:p w14:paraId="32BAE0CE" w14:textId="77777777" w:rsidR="00223BBB" w:rsidRDefault="00223BBB">
            <w:pPr>
              <w:ind w:firstLine="0"/>
              <w:jc w:val="left"/>
              <w:rPr>
                <w:rFonts w:eastAsia="Calibri"/>
              </w:rPr>
            </w:pPr>
          </w:p>
        </w:tc>
        <w:tc>
          <w:tcPr>
            <w:tcW w:w="2506" w:type="dxa"/>
          </w:tcPr>
          <w:p w14:paraId="464F02B9" w14:textId="77777777" w:rsidR="00223BBB" w:rsidRDefault="00223BBB">
            <w:pPr>
              <w:ind w:firstLine="0"/>
              <w:jc w:val="left"/>
              <w:rPr>
                <w:rFonts w:eastAsia="Calibri"/>
              </w:rPr>
            </w:pPr>
          </w:p>
        </w:tc>
        <w:tc>
          <w:tcPr>
            <w:tcW w:w="2511" w:type="dxa"/>
          </w:tcPr>
          <w:p w14:paraId="60283C69" w14:textId="77777777" w:rsidR="00223BBB" w:rsidRDefault="00223BBB">
            <w:pPr>
              <w:ind w:firstLine="0"/>
              <w:jc w:val="left"/>
              <w:rPr>
                <w:rFonts w:eastAsia="Calibri"/>
              </w:rPr>
            </w:pPr>
          </w:p>
        </w:tc>
        <w:tc>
          <w:tcPr>
            <w:tcW w:w="2259" w:type="dxa"/>
          </w:tcPr>
          <w:p w14:paraId="02A273BF" w14:textId="77777777" w:rsidR="00223BBB" w:rsidRDefault="00223BBB">
            <w:pPr>
              <w:ind w:firstLine="0"/>
              <w:jc w:val="left"/>
              <w:rPr>
                <w:rFonts w:eastAsia="Calibri"/>
              </w:rPr>
            </w:pPr>
          </w:p>
        </w:tc>
      </w:tr>
      <w:tr w:rsidR="00223BBB" w14:paraId="7BF16CB5" w14:textId="77777777">
        <w:tc>
          <w:tcPr>
            <w:tcW w:w="1785" w:type="dxa"/>
          </w:tcPr>
          <w:p w14:paraId="67DE8FD2" w14:textId="77777777" w:rsidR="00223BBB" w:rsidRDefault="00223BBB">
            <w:pPr>
              <w:ind w:firstLine="0"/>
              <w:jc w:val="left"/>
              <w:rPr>
                <w:rFonts w:eastAsia="Calibri"/>
              </w:rPr>
            </w:pPr>
          </w:p>
        </w:tc>
        <w:tc>
          <w:tcPr>
            <w:tcW w:w="2506" w:type="dxa"/>
          </w:tcPr>
          <w:p w14:paraId="60405C94" w14:textId="77777777" w:rsidR="00223BBB" w:rsidRDefault="00223BBB">
            <w:pPr>
              <w:ind w:firstLine="0"/>
              <w:jc w:val="left"/>
              <w:rPr>
                <w:rFonts w:eastAsia="Calibri"/>
              </w:rPr>
            </w:pPr>
          </w:p>
        </w:tc>
        <w:tc>
          <w:tcPr>
            <w:tcW w:w="2511" w:type="dxa"/>
          </w:tcPr>
          <w:p w14:paraId="202C8C2F" w14:textId="77777777" w:rsidR="00223BBB" w:rsidRDefault="00223BBB">
            <w:pPr>
              <w:ind w:firstLine="0"/>
              <w:jc w:val="left"/>
              <w:rPr>
                <w:rFonts w:eastAsia="Calibri"/>
              </w:rPr>
            </w:pPr>
          </w:p>
        </w:tc>
        <w:tc>
          <w:tcPr>
            <w:tcW w:w="2259" w:type="dxa"/>
          </w:tcPr>
          <w:p w14:paraId="680AA88F" w14:textId="77777777" w:rsidR="00223BBB" w:rsidRDefault="00223BBB">
            <w:pPr>
              <w:ind w:firstLine="0"/>
              <w:jc w:val="left"/>
              <w:rPr>
                <w:rFonts w:eastAsia="Calibri"/>
              </w:rPr>
            </w:pPr>
          </w:p>
        </w:tc>
      </w:tr>
      <w:tr w:rsidR="00223BBB" w14:paraId="701E76F0" w14:textId="77777777">
        <w:tc>
          <w:tcPr>
            <w:tcW w:w="1785" w:type="dxa"/>
          </w:tcPr>
          <w:p w14:paraId="77E45822" w14:textId="77777777" w:rsidR="00223BBB" w:rsidRDefault="00223BBB">
            <w:pPr>
              <w:ind w:firstLine="0"/>
              <w:jc w:val="left"/>
              <w:rPr>
                <w:rFonts w:eastAsia="Calibri"/>
              </w:rPr>
            </w:pPr>
          </w:p>
        </w:tc>
        <w:tc>
          <w:tcPr>
            <w:tcW w:w="2506" w:type="dxa"/>
          </w:tcPr>
          <w:p w14:paraId="0E15FE46" w14:textId="77777777" w:rsidR="00223BBB" w:rsidRDefault="00223BBB">
            <w:pPr>
              <w:ind w:firstLine="0"/>
              <w:jc w:val="left"/>
              <w:rPr>
                <w:rFonts w:eastAsia="Calibri"/>
              </w:rPr>
            </w:pPr>
          </w:p>
        </w:tc>
        <w:tc>
          <w:tcPr>
            <w:tcW w:w="2511" w:type="dxa"/>
          </w:tcPr>
          <w:p w14:paraId="7CC888E3" w14:textId="77777777" w:rsidR="00223BBB" w:rsidRDefault="00223BBB">
            <w:pPr>
              <w:ind w:firstLine="0"/>
              <w:jc w:val="left"/>
              <w:rPr>
                <w:rFonts w:eastAsia="Calibri"/>
              </w:rPr>
            </w:pPr>
          </w:p>
        </w:tc>
        <w:tc>
          <w:tcPr>
            <w:tcW w:w="2259" w:type="dxa"/>
          </w:tcPr>
          <w:p w14:paraId="343854EA" w14:textId="77777777" w:rsidR="00223BBB" w:rsidRDefault="00223BBB">
            <w:pPr>
              <w:ind w:firstLine="0"/>
              <w:jc w:val="left"/>
              <w:rPr>
                <w:rFonts w:eastAsia="Calibri"/>
              </w:rPr>
            </w:pPr>
          </w:p>
        </w:tc>
      </w:tr>
      <w:tr w:rsidR="00223BBB" w14:paraId="052ACA34" w14:textId="77777777">
        <w:tc>
          <w:tcPr>
            <w:tcW w:w="1785" w:type="dxa"/>
          </w:tcPr>
          <w:p w14:paraId="5BC5BE89" w14:textId="77777777" w:rsidR="00223BBB" w:rsidRDefault="00223BBB">
            <w:pPr>
              <w:ind w:firstLine="0"/>
              <w:jc w:val="left"/>
              <w:rPr>
                <w:rFonts w:eastAsia="Calibri"/>
              </w:rPr>
            </w:pPr>
          </w:p>
        </w:tc>
        <w:tc>
          <w:tcPr>
            <w:tcW w:w="2506" w:type="dxa"/>
          </w:tcPr>
          <w:p w14:paraId="4C2B7698" w14:textId="77777777" w:rsidR="00223BBB" w:rsidRDefault="00223BBB">
            <w:pPr>
              <w:ind w:firstLine="0"/>
              <w:jc w:val="left"/>
              <w:rPr>
                <w:rFonts w:eastAsia="Calibri"/>
              </w:rPr>
            </w:pPr>
          </w:p>
        </w:tc>
        <w:tc>
          <w:tcPr>
            <w:tcW w:w="2511" w:type="dxa"/>
          </w:tcPr>
          <w:p w14:paraId="3A71837B" w14:textId="77777777" w:rsidR="00223BBB" w:rsidRDefault="00223BBB">
            <w:pPr>
              <w:ind w:firstLine="0"/>
              <w:jc w:val="left"/>
              <w:rPr>
                <w:rFonts w:eastAsia="Calibri"/>
              </w:rPr>
            </w:pPr>
          </w:p>
        </w:tc>
        <w:tc>
          <w:tcPr>
            <w:tcW w:w="2259" w:type="dxa"/>
          </w:tcPr>
          <w:p w14:paraId="2FCDCC7E" w14:textId="77777777" w:rsidR="00223BBB" w:rsidRDefault="00223BBB">
            <w:pPr>
              <w:ind w:firstLine="0"/>
              <w:jc w:val="left"/>
              <w:rPr>
                <w:rFonts w:eastAsia="Calibri"/>
              </w:rPr>
            </w:pPr>
          </w:p>
        </w:tc>
      </w:tr>
      <w:tr w:rsidR="00223BBB" w14:paraId="66921519" w14:textId="77777777">
        <w:tc>
          <w:tcPr>
            <w:tcW w:w="1785" w:type="dxa"/>
          </w:tcPr>
          <w:p w14:paraId="559BEADB" w14:textId="77777777" w:rsidR="00223BBB" w:rsidRDefault="00223BBB">
            <w:pPr>
              <w:ind w:firstLine="0"/>
              <w:jc w:val="left"/>
              <w:rPr>
                <w:rFonts w:eastAsia="Calibri"/>
              </w:rPr>
            </w:pPr>
          </w:p>
        </w:tc>
        <w:tc>
          <w:tcPr>
            <w:tcW w:w="2506" w:type="dxa"/>
          </w:tcPr>
          <w:p w14:paraId="598DB5B7" w14:textId="77777777" w:rsidR="00223BBB" w:rsidRDefault="00223BBB">
            <w:pPr>
              <w:ind w:firstLine="0"/>
              <w:jc w:val="left"/>
              <w:rPr>
                <w:rFonts w:eastAsia="Calibri"/>
              </w:rPr>
            </w:pPr>
          </w:p>
        </w:tc>
        <w:tc>
          <w:tcPr>
            <w:tcW w:w="2511" w:type="dxa"/>
          </w:tcPr>
          <w:p w14:paraId="2C81055F" w14:textId="77777777" w:rsidR="00223BBB" w:rsidRDefault="00223BBB">
            <w:pPr>
              <w:ind w:firstLine="0"/>
              <w:jc w:val="left"/>
              <w:rPr>
                <w:rFonts w:eastAsia="Calibri"/>
              </w:rPr>
            </w:pPr>
          </w:p>
        </w:tc>
        <w:tc>
          <w:tcPr>
            <w:tcW w:w="2259" w:type="dxa"/>
          </w:tcPr>
          <w:p w14:paraId="6CB7E9D2" w14:textId="77777777" w:rsidR="00223BBB" w:rsidRDefault="00223BBB">
            <w:pPr>
              <w:ind w:firstLine="0"/>
              <w:jc w:val="left"/>
              <w:rPr>
                <w:rFonts w:eastAsia="Calibri"/>
              </w:rPr>
            </w:pPr>
          </w:p>
        </w:tc>
      </w:tr>
      <w:tr w:rsidR="00223BBB" w14:paraId="03D43C60" w14:textId="77777777">
        <w:tc>
          <w:tcPr>
            <w:tcW w:w="1785" w:type="dxa"/>
          </w:tcPr>
          <w:p w14:paraId="0D404B02" w14:textId="77777777" w:rsidR="00223BBB" w:rsidRDefault="00223BBB">
            <w:pPr>
              <w:ind w:firstLine="0"/>
              <w:jc w:val="left"/>
              <w:rPr>
                <w:rFonts w:eastAsia="Calibri"/>
              </w:rPr>
            </w:pPr>
          </w:p>
        </w:tc>
        <w:tc>
          <w:tcPr>
            <w:tcW w:w="2506" w:type="dxa"/>
          </w:tcPr>
          <w:p w14:paraId="768A46EB" w14:textId="77777777" w:rsidR="00223BBB" w:rsidRDefault="00223BBB">
            <w:pPr>
              <w:ind w:firstLine="0"/>
              <w:jc w:val="left"/>
              <w:rPr>
                <w:rFonts w:eastAsia="Calibri"/>
              </w:rPr>
            </w:pPr>
          </w:p>
        </w:tc>
        <w:tc>
          <w:tcPr>
            <w:tcW w:w="2511" w:type="dxa"/>
          </w:tcPr>
          <w:p w14:paraId="31CF923E" w14:textId="77777777" w:rsidR="00223BBB" w:rsidRDefault="00223BBB">
            <w:pPr>
              <w:ind w:firstLine="0"/>
              <w:jc w:val="left"/>
              <w:rPr>
                <w:rFonts w:eastAsia="Calibri"/>
              </w:rPr>
            </w:pPr>
          </w:p>
        </w:tc>
        <w:tc>
          <w:tcPr>
            <w:tcW w:w="2259" w:type="dxa"/>
          </w:tcPr>
          <w:p w14:paraId="032A2B85" w14:textId="77777777" w:rsidR="00223BBB" w:rsidRDefault="00223BBB">
            <w:pPr>
              <w:ind w:firstLine="0"/>
              <w:jc w:val="left"/>
              <w:rPr>
                <w:rFonts w:eastAsia="Calibri"/>
              </w:rPr>
            </w:pPr>
          </w:p>
        </w:tc>
      </w:tr>
      <w:tr w:rsidR="00223BBB" w14:paraId="541F60B5" w14:textId="77777777">
        <w:tc>
          <w:tcPr>
            <w:tcW w:w="1785" w:type="dxa"/>
          </w:tcPr>
          <w:p w14:paraId="001CE50E" w14:textId="77777777" w:rsidR="00223BBB" w:rsidRDefault="00223BBB">
            <w:pPr>
              <w:ind w:firstLine="0"/>
              <w:jc w:val="left"/>
              <w:rPr>
                <w:rFonts w:eastAsia="Calibri"/>
              </w:rPr>
            </w:pPr>
          </w:p>
        </w:tc>
        <w:tc>
          <w:tcPr>
            <w:tcW w:w="2506" w:type="dxa"/>
          </w:tcPr>
          <w:p w14:paraId="6F8BFAB4" w14:textId="77777777" w:rsidR="00223BBB" w:rsidRDefault="00223BBB">
            <w:pPr>
              <w:ind w:firstLine="0"/>
              <w:jc w:val="left"/>
              <w:rPr>
                <w:rFonts w:eastAsia="Calibri"/>
              </w:rPr>
            </w:pPr>
          </w:p>
        </w:tc>
        <w:tc>
          <w:tcPr>
            <w:tcW w:w="2511" w:type="dxa"/>
          </w:tcPr>
          <w:p w14:paraId="681DB7EA" w14:textId="77777777" w:rsidR="00223BBB" w:rsidRDefault="00223BBB">
            <w:pPr>
              <w:ind w:firstLine="0"/>
              <w:jc w:val="left"/>
              <w:rPr>
                <w:rFonts w:eastAsia="Calibri"/>
              </w:rPr>
            </w:pPr>
          </w:p>
        </w:tc>
        <w:tc>
          <w:tcPr>
            <w:tcW w:w="2259" w:type="dxa"/>
          </w:tcPr>
          <w:p w14:paraId="57257C53" w14:textId="77777777" w:rsidR="00223BBB" w:rsidRDefault="00223BBB">
            <w:pPr>
              <w:ind w:firstLine="0"/>
              <w:jc w:val="left"/>
              <w:rPr>
                <w:rFonts w:eastAsia="Calibri"/>
              </w:rPr>
            </w:pPr>
          </w:p>
        </w:tc>
      </w:tr>
      <w:tr w:rsidR="00223BBB" w14:paraId="234878C7" w14:textId="77777777">
        <w:tc>
          <w:tcPr>
            <w:tcW w:w="1785" w:type="dxa"/>
          </w:tcPr>
          <w:p w14:paraId="52CDD073" w14:textId="77777777" w:rsidR="00223BBB" w:rsidRDefault="00223BBB">
            <w:pPr>
              <w:ind w:firstLine="0"/>
              <w:jc w:val="left"/>
              <w:rPr>
                <w:rFonts w:eastAsia="Calibri"/>
              </w:rPr>
            </w:pPr>
          </w:p>
        </w:tc>
        <w:tc>
          <w:tcPr>
            <w:tcW w:w="2506" w:type="dxa"/>
          </w:tcPr>
          <w:p w14:paraId="3CC2BDAB" w14:textId="77777777" w:rsidR="00223BBB" w:rsidRDefault="00223BBB">
            <w:pPr>
              <w:ind w:firstLine="0"/>
              <w:jc w:val="left"/>
              <w:rPr>
                <w:rFonts w:eastAsia="Calibri"/>
              </w:rPr>
            </w:pPr>
          </w:p>
        </w:tc>
        <w:tc>
          <w:tcPr>
            <w:tcW w:w="2511" w:type="dxa"/>
          </w:tcPr>
          <w:p w14:paraId="15F3268F" w14:textId="77777777" w:rsidR="00223BBB" w:rsidRDefault="00223BBB">
            <w:pPr>
              <w:ind w:firstLine="0"/>
              <w:jc w:val="left"/>
              <w:rPr>
                <w:rFonts w:eastAsia="Calibri"/>
              </w:rPr>
            </w:pPr>
          </w:p>
        </w:tc>
        <w:tc>
          <w:tcPr>
            <w:tcW w:w="2259" w:type="dxa"/>
          </w:tcPr>
          <w:p w14:paraId="2C1B02D5" w14:textId="77777777" w:rsidR="00223BBB" w:rsidRDefault="00223BBB">
            <w:pPr>
              <w:ind w:firstLine="0"/>
              <w:jc w:val="left"/>
              <w:rPr>
                <w:rFonts w:eastAsia="Calibri"/>
              </w:rPr>
            </w:pPr>
          </w:p>
        </w:tc>
      </w:tr>
    </w:tbl>
    <w:p w14:paraId="2E4E2424" w14:textId="77777777" w:rsidR="00223BBB" w:rsidRDefault="00223BBB"/>
    <w:p w14:paraId="06CD3540" w14:textId="77777777" w:rsidR="00223BBB" w:rsidRDefault="00223BBB">
      <w:pPr>
        <w:pStyle w:val="Zkladntext"/>
        <w:ind w:firstLine="0"/>
      </w:pPr>
    </w:p>
    <w:sectPr w:rsidR="00223BBB">
      <w:headerReference w:type="default" r:id="rId14"/>
      <w:footerReference w:type="default" r:id="rId15"/>
      <w:pgSz w:w="11906" w:h="16838"/>
      <w:pgMar w:top="1417" w:right="1417" w:bottom="1417" w:left="1417"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81820" w14:textId="77777777" w:rsidR="009D318E" w:rsidRDefault="009D318E">
      <w:r>
        <w:separator/>
      </w:r>
    </w:p>
  </w:endnote>
  <w:endnote w:type="continuationSeparator" w:id="0">
    <w:p w14:paraId="417252FD" w14:textId="77777777" w:rsidR="009D318E" w:rsidRDefault="009D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2764501"/>
      <w:docPartObj>
        <w:docPartGallery w:val="AutoText"/>
      </w:docPartObj>
    </w:sdtPr>
    <w:sdtContent>
      <w:p w14:paraId="737ADE5F" w14:textId="77777777" w:rsidR="00223BBB" w:rsidRDefault="00E2463F">
        <w:pPr>
          <w:pStyle w:val="Zpat"/>
          <w:ind w:firstLine="0"/>
          <w:jc w:val="center"/>
        </w:pPr>
        <w:r>
          <w:fldChar w:fldCharType="begin"/>
        </w:r>
        <w:r>
          <w:instrText xml:space="preserve"> PAGE </w:instrText>
        </w:r>
        <w:r>
          <w:fldChar w:fldCharType="separate"/>
        </w:r>
        <w:r>
          <w:t>7</w:t>
        </w:r>
        <w:r>
          <w:fldChar w:fldCharType="end"/>
        </w:r>
      </w:p>
    </w:sdtContent>
  </w:sdt>
  <w:p w14:paraId="4BB1E569" w14:textId="77777777" w:rsidR="00223BBB" w:rsidRDefault="00223B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84AE3" w14:textId="77777777" w:rsidR="009D318E" w:rsidRDefault="009D318E">
      <w:r>
        <w:separator/>
      </w:r>
    </w:p>
  </w:footnote>
  <w:footnote w:type="continuationSeparator" w:id="0">
    <w:p w14:paraId="46BBBC60" w14:textId="77777777" w:rsidR="009D318E" w:rsidRDefault="009D3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FFFF" w14:textId="77777777" w:rsidR="00223BBB" w:rsidRDefault="00E2463F">
    <w:pPr>
      <w:pStyle w:val="Zhlav"/>
      <w:jc w:val="center"/>
    </w:pPr>
    <w:r>
      <w:rPr>
        <w:noProof/>
      </w:rPr>
      <w:drawing>
        <wp:anchor distT="0" distB="0" distL="114300" distR="114300" simplePos="0" relativeHeight="251659264" behindDoc="0" locked="0" layoutInCell="1" allowOverlap="1" wp14:anchorId="1F9C525F" wp14:editId="4B10B797">
          <wp:simplePos x="0" y="0"/>
          <wp:positionH relativeFrom="column">
            <wp:posOffset>311150</wp:posOffset>
          </wp:positionH>
          <wp:positionV relativeFrom="paragraph">
            <wp:posOffset>69215</wp:posOffset>
          </wp:positionV>
          <wp:extent cx="534035" cy="534035"/>
          <wp:effectExtent l="0" t="0" r="18415" b="18415"/>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pic:cNvPicPr>
                </pic:nvPicPr>
                <pic:blipFill>
                  <a:blip r:embed="rId1"/>
                  <a:stretch>
                    <a:fillRect/>
                  </a:stretch>
                </pic:blipFill>
                <pic:spPr>
                  <a:xfrm>
                    <a:off x="0" y="0"/>
                    <a:ext cx="534035" cy="534035"/>
                  </a:xfrm>
                  <a:prstGeom prst="rect">
                    <a:avLst/>
                  </a:prstGeom>
                </pic:spPr>
              </pic:pic>
            </a:graphicData>
          </a:graphic>
        </wp:anchor>
      </w:drawing>
    </w:r>
    <w:r>
      <w:t>Armáda spásy v České republice, z.s.</w:t>
    </w:r>
  </w:p>
  <w:p w14:paraId="0C6A9E33" w14:textId="77777777" w:rsidR="00223BBB" w:rsidRDefault="00E2463F">
    <w:pPr>
      <w:pStyle w:val="Zhlav"/>
      <w:jc w:val="center"/>
    </w:pPr>
    <w:r>
      <w:t>Centrum sociálních služeb Přerov</w:t>
    </w:r>
  </w:p>
  <w:p w14:paraId="7143C5B8" w14:textId="77777777" w:rsidR="00223BBB" w:rsidRDefault="00E2463F">
    <w:pPr>
      <w:pStyle w:val="Zhlav"/>
      <w:jc w:val="center"/>
    </w:pPr>
    <w:r>
      <w:t>Nízkoprahové zařízení pro děti a mládež 9. května 2481/107</w:t>
    </w:r>
  </w:p>
  <w:p w14:paraId="500510B7" w14:textId="77777777" w:rsidR="00223BBB" w:rsidRDefault="00223BB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1366C9"/>
    <w:multiLevelType w:val="multilevel"/>
    <w:tmpl w:val="891366C9"/>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 w15:restartNumberingAfterBreak="0">
    <w:nsid w:val="C2971750"/>
    <w:multiLevelType w:val="multilevel"/>
    <w:tmpl w:val="C2971750"/>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 w15:restartNumberingAfterBreak="0">
    <w:nsid w:val="0053208E"/>
    <w:multiLevelType w:val="multilevel"/>
    <w:tmpl w:val="3F4CA026"/>
    <w:lvl w:ilvl="0">
      <w:start w:val="1"/>
      <w:numFmt w:val="decimal"/>
      <w:pStyle w:val="Nadpis1"/>
      <w:lvlText w:val="%1"/>
      <w:lvlJc w:val="left"/>
      <w:pPr>
        <w:tabs>
          <w:tab w:val="num" w:pos="0"/>
        </w:tabs>
        <w:ind w:left="432" w:hanging="432"/>
      </w:pPr>
      <w:rPr>
        <w:rFonts w:hint="default"/>
      </w:rPr>
    </w:lvl>
    <w:lvl w:ilvl="1">
      <w:start w:val="1"/>
      <w:numFmt w:val="decimal"/>
      <w:pStyle w:val="Nadpis2"/>
      <w:lvlText w:val="%1.%2"/>
      <w:lvlJc w:val="left"/>
      <w:pPr>
        <w:tabs>
          <w:tab w:val="num" w:pos="0"/>
        </w:tabs>
        <w:ind w:left="576" w:hanging="576"/>
      </w:pPr>
      <w:rPr>
        <w:rFonts w:hint="default"/>
      </w:rPr>
    </w:lvl>
    <w:lvl w:ilvl="2">
      <w:start w:val="1"/>
      <w:numFmt w:val="decimal"/>
      <w:pStyle w:val="Nadpis3"/>
      <w:lvlText w:val="%1.%2.%3"/>
      <w:lvlJc w:val="left"/>
      <w:pPr>
        <w:tabs>
          <w:tab w:val="num" w:pos="0"/>
        </w:tabs>
        <w:ind w:left="720" w:hanging="720"/>
      </w:pPr>
      <w:rPr>
        <w:rFonts w:hint="default"/>
      </w:rPr>
    </w:lvl>
    <w:lvl w:ilvl="3">
      <w:start w:val="1"/>
      <w:numFmt w:val="decimal"/>
      <w:pStyle w:val="Nadpis4"/>
      <w:lvlText w:val="%1.%2.%3.%4"/>
      <w:lvlJc w:val="left"/>
      <w:pPr>
        <w:tabs>
          <w:tab w:val="num" w:pos="0"/>
        </w:tabs>
        <w:ind w:left="864" w:hanging="864"/>
      </w:pPr>
      <w:rPr>
        <w:rFonts w:hint="default"/>
      </w:rPr>
    </w:lvl>
    <w:lvl w:ilvl="4">
      <w:start w:val="1"/>
      <w:numFmt w:val="decimal"/>
      <w:pStyle w:val="Nadpis5"/>
      <w:lvlText w:val="%1.%2.%3.%4.%5"/>
      <w:lvlJc w:val="left"/>
      <w:pPr>
        <w:tabs>
          <w:tab w:val="num" w:pos="0"/>
        </w:tabs>
        <w:ind w:left="1008" w:hanging="1008"/>
      </w:pPr>
      <w:rPr>
        <w:rFonts w:hint="default"/>
      </w:rPr>
    </w:lvl>
    <w:lvl w:ilvl="5">
      <w:start w:val="1"/>
      <w:numFmt w:val="decimal"/>
      <w:pStyle w:val="Nadpis6"/>
      <w:lvlText w:val="%1.%2.%3.%4.%5.%6"/>
      <w:lvlJc w:val="left"/>
      <w:pPr>
        <w:tabs>
          <w:tab w:val="num" w:pos="0"/>
        </w:tabs>
        <w:ind w:left="1152" w:hanging="1152"/>
      </w:pPr>
      <w:rPr>
        <w:rFonts w:hint="default"/>
      </w:rPr>
    </w:lvl>
    <w:lvl w:ilvl="6">
      <w:start w:val="1"/>
      <w:numFmt w:val="decimal"/>
      <w:pStyle w:val="Nadpis7"/>
      <w:lvlText w:val="%1.%2.%3.%4.%5.%6.%7"/>
      <w:lvlJc w:val="left"/>
      <w:pPr>
        <w:tabs>
          <w:tab w:val="num" w:pos="0"/>
        </w:tabs>
        <w:ind w:left="1296" w:hanging="1296"/>
      </w:pPr>
      <w:rPr>
        <w:rFonts w:hint="default"/>
      </w:rPr>
    </w:lvl>
    <w:lvl w:ilvl="7">
      <w:start w:val="1"/>
      <w:numFmt w:val="decimal"/>
      <w:pStyle w:val="Nadpis8"/>
      <w:lvlText w:val="%1.%2.%3.%4.%5.%6.%7.%8"/>
      <w:lvlJc w:val="left"/>
      <w:pPr>
        <w:tabs>
          <w:tab w:val="num" w:pos="0"/>
        </w:tabs>
        <w:ind w:left="1440" w:hanging="1440"/>
      </w:pPr>
      <w:rPr>
        <w:rFonts w:hint="default"/>
      </w:rPr>
    </w:lvl>
    <w:lvl w:ilvl="8">
      <w:start w:val="1"/>
      <w:numFmt w:val="decimal"/>
      <w:pStyle w:val="Nadpis9"/>
      <w:lvlText w:val="%1.%2.%3.%4.%5.%6.%7.%8.%9"/>
      <w:lvlJc w:val="left"/>
      <w:pPr>
        <w:tabs>
          <w:tab w:val="num" w:pos="0"/>
        </w:tabs>
        <w:ind w:left="1584" w:hanging="1584"/>
      </w:pPr>
      <w:rPr>
        <w:rFonts w:hint="default"/>
      </w:rPr>
    </w:lvl>
  </w:abstractNum>
  <w:abstractNum w:abstractNumId="3" w15:restartNumberingAfterBreak="0">
    <w:nsid w:val="06D97400"/>
    <w:multiLevelType w:val="multilevel"/>
    <w:tmpl w:val="F04069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EF5451"/>
    <w:multiLevelType w:val="multilevel"/>
    <w:tmpl w:val="0DEF5451"/>
    <w:lvl w:ilvl="0">
      <w:start w:val="1"/>
      <w:numFmt w:val="bullet"/>
      <w:lvlText w:val=""/>
      <w:lvlJc w:val="left"/>
      <w:pPr>
        <w:tabs>
          <w:tab w:val="left" w:pos="0"/>
        </w:tabs>
        <w:ind w:left="1080" w:hanging="720"/>
      </w:pPr>
      <w:rPr>
        <w:rFonts w:ascii="Symbol" w:hAnsi="Symbol" w:cs="Symbol" w:hint="default"/>
        <w:b/>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 w15:restartNumberingAfterBreak="0">
    <w:nsid w:val="213C41C5"/>
    <w:multiLevelType w:val="multilevel"/>
    <w:tmpl w:val="E222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1C682C"/>
    <w:multiLevelType w:val="multilevel"/>
    <w:tmpl w:val="54B4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CE4D44"/>
    <w:multiLevelType w:val="multilevel"/>
    <w:tmpl w:val="022E095C"/>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 w15:restartNumberingAfterBreak="0">
    <w:nsid w:val="2DEE4464"/>
    <w:multiLevelType w:val="multilevel"/>
    <w:tmpl w:val="092C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CE1260"/>
    <w:multiLevelType w:val="multilevel"/>
    <w:tmpl w:val="32CE1260"/>
    <w:lvl w:ilvl="0">
      <w:start w:val="1"/>
      <w:numFmt w:val="decimal"/>
      <w:lvlText w:val="%1."/>
      <w:lvlJc w:val="left"/>
      <w:pPr>
        <w:tabs>
          <w:tab w:val="left" w:pos="0"/>
        </w:tabs>
        <w:ind w:left="720" w:hanging="360"/>
      </w:pPr>
    </w:lvl>
    <w:lvl w:ilvl="1">
      <w:start w:val="1"/>
      <w:numFmt w:val="bullet"/>
      <w:lvlText w:val=""/>
      <w:lvlJc w:val="left"/>
      <w:pPr>
        <w:tabs>
          <w:tab w:val="left" w:pos="0"/>
        </w:tabs>
        <w:ind w:left="1440" w:hanging="360"/>
      </w:pPr>
      <w:rPr>
        <w:rFonts w:ascii="Symbol" w:hAnsi="Symbol" w:cs="Symbol"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 w15:restartNumberingAfterBreak="0">
    <w:nsid w:val="472C15EB"/>
    <w:multiLevelType w:val="hybridMultilevel"/>
    <w:tmpl w:val="F626CE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634AE7"/>
    <w:multiLevelType w:val="multilevel"/>
    <w:tmpl w:val="877E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09710B"/>
    <w:multiLevelType w:val="multilevel"/>
    <w:tmpl w:val="6609710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6C2E082E"/>
    <w:multiLevelType w:val="multilevel"/>
    <w:tmpl w:val="6C2E082E"/>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num w:numId="1" w16cid:durableId="1203983669">
    <w:abstractNumId w:val="2"/>
  </w:num>
  <w:num w:numId="2" w16cid:durableId="1729495775">
    <w:abstractNumId w:val="13"/>
  </w:num>
  <w:num w:numId="3" w16cid:durableId="1738892935">
    <w:abstractNumId w:val="4"/>
  </w:num>
  <w:num w:numId="4" w16cid:durableId="1381711427">
    <w:abstractNumId w:val="7"/>
  </w:num>
  <w:num w:numId="5" w16cid:durableId="319887356">
    <w:abstractNumId w:val="9"/>
  </w:num>
  <w:num w:numId="6" w16cid:durableId="1209149566">
    <w:abstractNumId w:val="0"/>
  </w:num>
  <w:num w:numId="7" w16cid:durableId="1639993939">
    <w:abstractNumId w:val="12"/>
  </w:num>
  <w:num w:numId="8" w16cid:durableId="233396309">
    <w:abstractNumId w:val="1"/>
  </w:num>
  <w:num w:numId="9" w16cid:durableId="937104864">
    <w:abstractNumId w:val="3"/>
  </w:num>
  <w:num w:numId="10" w16cid:durableId="1136223126">
    <w:abstractNumId w:val="10"/>
  </w:num>
  <w:num w:numId="11" w16cid:durableId="887455451">
    <w:abstractNumId w:val="11"/>
  </w:num>
  <w:num w:numId="12" w16cid:durableId="550773905">
    <w:abstractNumId w:val="5"/>
  </w:num>
  <w:num w:numId="13" w16cid:durableId="1368069251">
    <w:abstractNumId w:val="8"/>
  </w:num>
  <w:num w:numId="14" w16cid:durableId="451286321">
    <w:abstractNumId w:val="6"/>
  </w:num>
  <w:num w:numId="15" w16cid:durableId="81206450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BB"/>
    <w:rsid w:val="000109EB"/>
    <w:rsid w:val="0005402E"/>
    <w:rsid w:val="00054D49"/>
    <w:rsid w:val="000C1842"/>
    <w:rsid w:val="000C67C7"/>
    <w:rsid w:val="00174AB7"/>
    <w:rsid w:val="00177F6D"/>
    <w:rsid w:val="001B2851"/>
    <w:rsid w:val="002141CD"/>
    <w:rsid w:val="00223BBB"/>
    <w:rsid w:val="00223F1F"/>
    <w:rsid w:val="00383663"/>
    <w:rsid w:val="003978D2"/>
    <w:rsid w:val="003C3CC4"/>
    <w:rsid w:val="00417EE8"/>
    <w:rsid w:val="00522B6B"/>
    <w:rsid w:val="0053584C"/>
    <w:rsid w:val="005B6373"/>
    <w:rsid w:val="00610BD3"/>
    <w:rsid w:val="00615DB3"/>
    <w:rsid w:val="00645641"/>
    <w:rsid w:val="00651ED1"/>
    <w:rsid w:val="00684771"/>
    <w:rsid w:val="006A15CE"/>
    <w:rsid w:val="006E677C"/>
    <w:rsid w:val="00704925"/>
    <w:rsid w:val="0076543A"/>
    <w:rsid w:val="007E15E3"/>
    <w:rsid w:val="00843BF9"/>
    <w:rsid w:val="00911012"/>
    <w:rsid w:val="00952A81"/>
    <w:rsid w:val="009644AB"/>
    <w:rsid w:val="009A418F"/>
    <w:rsid w:val="009A662D"/>
    <w:rsid w:val="009D318E"/>
    <w:rsid w:val="00A4360C"/>
    <w:rsid w:val="00AC3F4A"/>
    <w:rsid w:val="00AD261B"/>
    <w:rsid w:val="00B41CD9"/>
    <w:rsid w:val="00B72E54"/>
    <w:rsid w:val="00BF12DC"/>
    <w:rsid w:val="00BF35C5"/>
    <w:rsid w:val="00C06367"/>
    <w:rsid w:val="00C10127"/>
    <w:rsid w:val="00C12C8A"/>
    <w:rsid w:val="00D30823"/>
    <w:rsid w:val="00D83C2A"/>
    <w:rsid w:val="00DF5FFB"/>
    <w:rsid w:val="00E2463F"/>
    <w:rsid w:val="00E25C7E"/>
    <w:rsid w:val="00E65ACE"/>
    <w:rsid w:val="00F07070"/>
    <w:rsid w:val="10DF56E9"/>
  </w:rsids>
  <m:mathPr>
    <m:mathFont m:val="Cambria Math"/>
    <m:brkBin m:val="before"/>
    <m:brkBinSub m:val="--"/>
    <m:smallFrac m:val="0"/>
    <m:dispDef/>
    <m:lMargin m:val="0"/>
    <m:rMargin m:val="0"/>
    <m:defJc m:val="centerGroup"/>
    <m:wrapIndent m:val="1440"/>
    <m:intLim m:val="subSup"/>
    <m:naryLim m:val="undOvr"/>
  </m:mathPr>
  <w:themeFontLang w:val="cs-CZ"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2105"/>
  <w15:docId w15:val="{44576EF3-9EB4-472E-A11C-70267CFF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0"/>
    <w:lsdException w:name="toc 3" w:uiPriority="0" w:qFormat="1"/>
    <w:lsdException w:name="toc 4" w:uiPriority="0" w:qFormat="1"/>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1CD9"/>
    <w:pPr>
      <w:suppressAutoHyphens/>
      <w:ind w:firstLine="709"/>
      <w:jc w:val="both"/>
    </w:pPr>
    <w:rPr>
      <w:rFonts w:ascii="Tahoma" w:eastAsia="Times New Roman" w:hAnsi="Tahoma" w:cs="Times New Roman"/>
      <w:color w:val="00000A"/>
      <w:sz w:val="24"/>
      <w:szCs w:val="24"/>
      <w:lang w:eastAsia="zh-CN"/>
    </w:rPr>
  </w:style>
  <w:style w:type="paragraph" w:styleId="Nadpis1">
    <w:name w:val="heading 1"/>
    <w:basedOn w:val="Normln"/>
    <w:qFormat/>
    <w:pPr>
      <w:keepNext/>
      <w:numPr>
        <w:numId w:val="1"/>
      </w:numPr>
      <w:tabs>
        <w:tab w:val="left" w:pos="0"/>
      </w:tabs>
      <w:spacing w:before="120" w:after="120"/>
      <w:outlineLvl w:val="0"/>
    </w:pPr>
    <w:rPr>
      <w:rFonts w:eastAsia="Lucida Sans Unicode" w:cs="Mangal"/>
      <w:b/>
      <w:sz w:val="28"/>
      <w:szCs w:val="20"/>
      <w:lang w:bidi="kok-IN"/>
    </w:rPr>
  </w:style>
  <w:style w:type="paragraph" w:styleId="Nadpis2">
    <w:name w:val="heading 2"/>
    <w:basedOn w:val="Normln"/>
    <w:qFormat/>
    <w:pPr>
      <w:keepNext/>
      <w:numPr>
        <w:ilvl w:val="1"/>
        <w:numId w:val="1"/>
      </w:numPr>
      <w:tabs>
        <w:tab w:val="left" w:pos="0"/>
      </w:tabs>
      <w:spacing w:after="120"/>
      <w:outlineLvl w:val="1"/>
    </w:pPr>
    <w:rPr>
      <w:b/>
      <w:szCs w:val="20"/>
    </w:rPr>
  </w:style>
  <w:style w:type="paragraph" w:styleId="Nadpis3">
    <w:name w:val="heading 3"/>
    <w:basedOn w:val="Normln"/>
    <w:qFormat/>
    <w:pPr>
      <w:keepNext/>
      <w:numPr>
        <w:ilvl w:val="2"/>
        <w:numId w:val="1"/>
      </w:numPr>
      <w:tabs>
        <w:tab w:val="left" w:pos="0"/>
      </w:tabs>
      <w:spacing w:before="140" w:after="120"/>
      <w:outlineLvl w:val="2"/>
    </w:pPr>
    <w:rPr>
      <w:rFonts w:ascii="Arial" w:eastAsia="Arial Unicode MS" w:hAnsi="Arial" w:cs="Tahoma"/>
      <w:b/>
      <w:bCs/>
      <w:sz w:val="28"/>
      <w:szCs w:val="28"/>
    </w:rPr>
  </w:style>
  <w:style w:type="paragraph" w:styleId="Nadpis4">
    <w:name w:val="heading 4"/>
    <w:basedOn w:val="Normln"/>
    <w:uiPriority w:val="9"/>
    <w:semiHidden/>
    <w:unhideWhenUsed/>
    <w:qFormat/>
    <w:pPr>
      <w:keepNext/>
      <w:numPr>
        <w:ilvl w:val="3"/>
        <w:numId w:val="1"/>
      </w:numPr>
      <w:tabs>
        <w:tab w:val="left" w:pos="0"/>
      </w:tabs>
      <w:spacing w:before="240" w:after="60"/>
      <w:outlineLvl w:val="3"/>
    </w:pPr>
    <w:rPr>
      <w:rFonts w:ascii="Calibri" w:hAnsi="Calibri" w:cs="Mangal"/>
      <w:b/>
      <w:bCs/>
      <w:sz w:val="28"/>
      <w:szCs w:val="28"/>
    </w:rPr>
  </w:style>
  <w:style w:type="paragraph" w:styleId="Nadpis5">
    <w:name w:val="heading 5"/>
    <w:basedOn w:val="Normln"/>
    <w:uiPriority w:val="9"/>
    <w:semiHidden/>
    <w:unhideWhenUsed/>
    <w:qFormat/>
    <w:pPr>
      <w:numPr>
        <w:ilvl w:val="4"/>
        <w:numId w:val="1"/>
      </w:numPr>
      <w:tabs>
        <w:tab w:val="left" w:pos="0"/>
      </w:tabs>
      <w:spacing w:before="240" w:after="60"/>
      <w:outlineLvl w:val="4"/>
    </w:pPr>
    <w:rPr>
      <w:rFonts w:ascii="Calibri" w:hAnsi="Calibri" w:cs="Mangal"/>
      <w:b/>
      <w:bCs/>
      <w:i/>
      <w:iCs/>
      <w:sz w:val="26"/>
      <w:szCs w:val="26"/>
    </w:rPr>
  </w:style>
  <w:style w:type="paragraph" w:styleId="Nadpis6">
    <w:name w:val="heading 6"/>
    <w:basedOn w:val="Normln"/>
    <w:uiPriority w:val="9"/>
    <w:semiHidden/>
    <w:unhideWhenUsed/>
    <w:qFormat/>
    <w:pPr>
      <w:numPr>
        <w:ilvl w:val="5"/>
        <w:numId w:val="1"/>
      </w:numPr>
      <w:tabs>
        <w:tab w:val="left" w:pos="0"/>
      </w:tabs>
      <w:spacing w:before="240" w:after="60"/>
      <w:outlineLvl w:val="5"/>
    </w:pPr>
    <w:rPr>
      <w:rFonts w:ascii="Calibri" w:hAnsi="Calibri" w:cs="Mangal"/>
      <w:b/>
      <w:bCs/>
      <w:sz w:val="22"/>
      <w:szCs w:val="22"/>
    </w:rPr>
  </w:style>
  <w:style w:type="paragraph" w:styleId="Nadpis7">
    <w:name w:val="heading 7"/>
    <w:basedOn w:val="Normln"/>
    <w:uiPriority w:val="9"/>
    <w:semiHidden/>
    <w:unhideWhenUsed/>
    <w:qFormat/>
    <w:pPr>
      <w:numPr>
        <w:ilvl w:val="6"/>
        <w:numId w:val="1"/>
      </w:numPr>
      <w:tabs>
        <w:tab w:val="left" w:pos="0"/>
      </w:tabs>
      <w:spacing w:before="240" w:after="60"/>
      <w:outlineLvl w:val="6"/>
    </w:pPr>
    <w:rPr>
      <w:rFonts w:ascii="Calibri" w:hAnsi="Calibri" w:cs="Mangal"/>
    </w:rPr>
  </w:style>
  <w:style w:type="paragraph" w:styleId="Nadpis8">
    <w:name w:val="heading 8"/>
    <w:basedOn w:val="Normln"/>
    <w:uiPriority w:val="9"/>
    <w:semiHidden/>
    <w:unhideWhenUsed/>
    <w:qFormat/>
    <w:pPr>
      <w:numPr>
        <w:ilvl w:val="7"/>
        <w:numId w:val="1"/>
      </w:numPr>
      <w:tabs>
        <w:tab w:val="left" w:pos="0"/>
      </w:tabs>
      <w:spacing w:before="240" w:after="60"/>
      <w:outlineLvl w:val="7"/>
    </w:pPr>
    <w:rPr>
      <w:rFonts w:ascii="Calibri" w:hAnsi="Calibri" w:cs="Mangal"/>
      <w:i/>
      <w:iCs/>
    </w:rPr>
  </w:style>
  <w:style w:type="paragraph" w:styleId="Nadpis9">
    <w:name w:val="heading 9"/>
    <w:basedOn w:val="Normln"/>
    <w:uiPriority w:val="9"/>
    <w:semiHidden/>
    <w:unhideWhenUsed/>
    <w:qFormat/>
    <w:pPr>
      <w:numPr>
        <w:ilvl w:val="8"/>
        <w:numId w:val="1"/>
      </w:numPr>
      <w:tabs>
        <w:tab w:val="left" w:pos="0"/>
      </w:tabs>
      <w:spacing w:before="240" w:after="60"/>
      <w:outlineLvl w:val="8"/>
    </w:pPr>
    <w:rPr>
      <w:rFonts w:ascii="Calibri Light" w:hAnsi="Calibri Light" w:cs="Mang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qFormat/>
    <w:rPr>
      <w:rFonts w:ascii="Segoe UI" w:hAnsi="Segoe UI" w:cs="Segoe UI"/>
      <w:sz w:val="18"/>
      <w:szCs w:val="18"/>
    </w:rPr>
  </w:style>
  <w:style w:type="paragraph" w:styleId="Zkladntext">
    <w:name w:val="Body Text"/>
    <w:basedOn w:val="Normln"/>
    <w:link w:val="ZkladntextChar"/>
    <w:pPr>
      <w:spacing w:after="120"/>
    </w:pPr>
    <w:rPr>
      <w:sz w:val="22"/>
      <w:szCs w:val="20"/>
    </w:rPr>
  </w:style>
  <w:style w:type="paragraph" w:styleId="Titulek">
    <w:name w:val="caption"/>
    <w:basedOn w:val="Normln"/>
    <w:qFormat/>
    <w:pPr>
      <w:suppressLineNumbers/>
      <w:spacing w:before="120" w:after="120"/>
    </w:pPr>
    <w:rPr>
      <w:rFonts w:cs="Lucida Sans"/>
      <w:i/>
      <w:iCs/>
    </w:rPr>
  </w:style>
  <w:style w:type="character" w:styleId="Odkaznakoment">
    <w:name w:val="annotation reference"/>
    <w:basedOn w:val="Standardnpsmoodstavce"/>
    <w:uiPriority w:val="99"/>
    <w:semiHidden/>
    <w:unhideWhenUsed/>
    <w:qFormat/>
    <w:rPr>
      <w:sz w:val="16"/>
      <w:szCs w:val="16"/>
    </w:rPr>
  </w:style>
  <w:style w:type="paragraph" w:styleId="Textkomente">
    <w:name w:val="annotation text"/>
    <w:basedOn w:val="Normln"/>
    <w:link w:val="TextkomenteChar"/>
    <w:uiPriority w:val="99"/>
    <w:unhideWhenUsed/>
    <w:qFormat/>
    <w:rPr>
      <w:sz w:val="20"/>
      <w:szCs w:val="20"/>
    </w:rPr>
  </w:style>
  <w:style w:type="paragraph" w:styleId="Pedmtkomente">
    <w:name w:val="annotation subject"/>
    <w:basedOn w:val="Textkomente"/>
    <w:link w:val="PedmtkomenteChar"/>
    <w:uiPriority w:val="99"/>
    <w:semiHidden/>
    <w:unhideWhenUsed/>
    <w:qFormat/>
    <w:rPr>
      <w:b/>
      <w:bCs/>
    </w:rPr>
  </w:style>
  <w:style w:type="paragraph" w:styleId="Zpat">
    <w:name w:val="footer"/>
    <w:basedOn w:val="Normln"/>
    <w:link w:val="ZpatChar"/>
    <w:uiPriority w:val="99"/>
    <w:unhideWhenUsed/>
    <w:qFormat/>
    <w:pPr>
      <w:tabs>
        <w:tab w:val="center" w:pos="4536"/>
        <w:tab w:val="right" w:pos="9072"/>
      </w:tabs>
    </w:pPr>
  </w:style>
  <w:style w:type="paragraph" w:styleId="Zhlav">
    <w:name w:val="header"/>
    <w:basedOn w:val="Normln"/>
    <w:link w:val="ZhlavChar"/>
    <w:uiPriority w:val="99"/>
    <w:unhideWhenUsed/>
    <w:qFormat/>
    <w:pPr>
      <w:tabs>
        <w:tab w:val="center" w:pos="4536"/>
        <w:tab w:val="right" w:pos="9072"/>
      </w:tabs>
    </w:pPr>
  </w:style>
  <w:style w:type="paragraph" w:styleId="Hlavikarejstku">
    <w:name w:val="index heading"/>
    <w:basedOn w:val="Nadpis"/>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Seznam">
    <w:name w:val="List"/>
    <w:basedOn w:val="Zkladntext"/>
    <w:rPr>
      <w:rFonts w:cs="Mangal"/>
    </w:rPr>
  </w:style>
  <w:style w:type="table" w:styleId="Mkatabulky">
    <w:name w:val="Table Grid"/>
    <w:basedOn w:val="Normlntabulka"/>
    <w:uiPriority w:val="3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autoRedefine/>
    <w:uiPriority w:val="39"/>
    <w:unhideWhenUsed/>
    <w:pPr>
      <w:spacing w:after="120"/>
    </w:pPr>
    <w:rPr>
      <w:sz w:val="22"/>
      <w:szCs w:val="20"/>
    </w:rPr>
  </w:style>
  <w:style w:type="paragraph" w:styleId="Obsah2">
    <w:name w:val="toc 2"/>
    <w:basedOn w:val="Rejstk"/>
  </w:style>
  <w:style w:type="paragraph" w:customStyle="1" w:styleId="Rejstk">
    <w:name w:val="Rejstřík"/>
    <w:basedOn w:val="Normln"/>
    <w:qFormat/>
    <w:pPr>
      <w:suppressLineNumbers/>
    </w:pPr>
    <w:rPr>
      <w:rFonts w:cs="Mangal"/>
    </w:rPr>
  </w:style>
  <w:style w:type="paragraph" w:styleId="Obsah3">
    <w:name w:val="toc 3"/>
    <w:basedOn w:val="Rejstk"/>
    <w:qFormat/>
  </w:style>
  <w:style w:type="paragraph" w:styleId="Obsah4">
    <w:name w:val="toc 4"/>
    <w:basedOn w:val="Rejstk"/>
    <w:qFormat/>
  </w:style>
  <w:style w:type="paragraph" w:styleId="Obsah5">
    <w:name w:val="toc 5"/>
    <w:basedOn w:val="Rejstk"/>
  </w:style>
  <w:style w:type="paragraph" w:styleId="Obsah6">
    <w:name w:val="toc 6"/>
    <w:basedOn w:val="Rejstk"/>
  </w:style>
  <w:style w:type="paragraph" w:styleId="Obsah7">
    <w:name w:val="toc 7"/>
    <w:basedOn w:val="Rejstk"/>
  </w:style>
  <w:style w:type="paragraph" w:styleId="Obsah8">
    <w:name w:val="toc 8"/>
    <w:basedOn w:val="Rejstk"/>
  </w:style>
  <w:style w:type="paragraph" w:styleId="Obsah9">
    <w:name w:val="toc 9"/>
    <w:basedOn w:val="Rejstk"/>
  </w:style>
  <w:style w:type="character" w:customStyle="1" w:styleId="Nadpis1Char">
    <w:name w:val="Nadpis 1 Char"/>
    <w:basedOn w:val="Standardnpsmoodstavce"/>
    <w:qFormat/>
    <w:rPr>
      <w:rFonts w:ascii="Tahoma" w:eastAsia="Lucida Sans Unicode" w:hAnsi="Tahoma" w:cs="Mangal"/>
      <w:b/>
      <w:sz w:val="28"/>
      <w:szCs w:val="20"/>
      <w:lang w:bidi="kok-IN"/>
    </w:rPr>
  </w:style>
  <w:style w:type="character" w:customStyle="1" w:styleId="Nadpis2Char">
    <w:name w:val="Nadpis 2 Char"/>
    <w:basedOn w:val="Standardnpsmoodstavce"/>
    <w:qFormat/>
    <w:rPr>
      <w:rFonts w:ascii="Tahoma" w:eastAsia="Times New Roman" w:hAnsi="Tahoma" w:cs="Times New Roman"/>
      <w:b/>
      <w:sz w:val="24"/>
      <w:szCs w:val="20"/>
      <w:lang w:eastAsia="zh-CN"/>
    </w:rPr>
  </w:style>
  <w:style w:type="character" w:customStyle="1" w:styleId="Nadpis3Char">
    <w:name w:val="Nadpis 3 Char"/>
    <w:basedOn w:val="Standardnpsmoodstavce"/>
    <w:qFormat/>
    <w:rPr>
      <w:rFonts w:ascii="Arial" w:eastAsia="Arial Unicode MS" w:hAnsi="Arial" w:cs="Tahoma"/>
      <w:b/>
      <w:bCs/>
      <w:sz w:val="28"/>
      <w:szCs w:val="28"/>
      <w:lang w:eastAsia="zh-CN"/>
    </w:rPr>
  </w:style>
  <w:style w:type="character" w:customStyle="1" w:styleId="Nadpis4Char">
    <w:name w:val="Nadpis 4 Char"/>
    <w:basedOn w:val="Standardnpsmoodstavce"/>
    <w:uiPriority w:val="9"/>
    <w:semiHidden/>
    <w:qFormat/>
    <w:rPr>
      <w:rFonts w:ascii="Calibri" w:eastAsia="Times New Roman" w:hAnsi="Calibri" w:cs="Mangal"/>
      <w:b/>
      <w:bCs/>
      <w:sz w:val="28"/>
      <w:szCs w:val="28"/>
      <w:lang w:eastAsia="zh-CN"/>
    </w:rPr>
  </w:style>
  <w:style w:type="character" w:customStyle="1" w:styleId="Nadpis5Char">
    <w:name w:val="Nadpis 5 Char"/>
    <w:basedOn w:val="Standardnpsmoodstavce"/>
    <w:uiPriority w:val="9"/>
    <w:semiHidden/>
    <w:qFormat/>
    <w:rPr>
      <w:rFonts w:ascii="Calibri" w:eastAsia="Times New Roman" w:hAnsi="Calibri" w:cs="Mangal"/>
      <w:b/>
      <w:bCs/>
      <w:i/>
      <w:iCs/>
      <w:sz w:val="26"/>
      <w:szCs w:val="26"/>
      <w:lang w:eastAsia="zh-CN"/>
    </w:rPr>
  </w:style>
  <w:style w:type="character" w:customStyle="1" w:styleId="Nadpis6Char">
    <w:name w:val="Nadpis 6 Char"/>
    <w:basedOn w:val="Standardnpsmoodstavce"/>
    <w:uiPriority w:val="9"/>
    <w:semiHidden/>
    <w:qFormat/>
    <w:rPr>
      <w:rFonts w:ascii="Calibri" w:eastAsia="Times New Roman" w:hAnsi="Calibri" w:cs="Mangal"/>
      <w:b/>
      <w:bCs/>
      <w:lang w:eastAsia="zh-CN"/>
    </w:rPr>
  </w:style>
  <w:style w:type="character" w:customStyle="1" w:styleId="Nadpis7Char">
    <w:name w:val="Nadpis 7 Char"/>
    <w:basedOn w:val="Standardnpsmoodstavce"/>
    <w:uiPriority w:val="9"/>
    <w:semiHidden/>
    <w:qFormat/>
    <w:rPr>
      <w:rFonts w:ascii="Calibri" w:eastAsia="Times New Roman" w:hAnsi="Calibri" w:cs="Mangal"/>
      <w:sz w:val="24"/>
      <w:szCs w:val="24"/>
      <w:lang w:eastAsia="zh-CN"/>
    </w:rPr>
  </w:style>
  <w:style w:type="character" w:customStyle="1" w:styleId="Nadpis8Char">
    <w:name w:val="Nadpis 8 Char"/>
    <w:basedOn w:val="Standardnpsmoodstavce"/>
    <w:uiPriority w:val="9"/>
    <w:semiHidden/>
    <w:qFormat/>
    <w:rPr>
      <w:rFonts w:ascii="Calibri" w:eastAsia="Times New Roman" w:hAnsi="Calibri" w:cs="Mangal"/>
      <w:i/>
      <w:iCs/>
      <w:sz w:val="24"/>
      <w:szCs w:val="24"/>
      <w:lang w:eastAsia="zh-CN"/>
    </w:rPr>
  </w:style>
  <w:style w:type="character" w:customStyle="1" w:styleId="Nadpis9Char">
    <w:name w:val="Nadpis 9 Char"/>
    <w:basedOn w:val="Standardnpsmoodstavce"/>
    <w:uiPriority w:val="9"/>
    <w:semiHidden/>
    <w:qFormat/>
    <w:rPr>
      <w:rFonts w:ascii="Calibri Light" w:eastAsia="Times New Roman" w:hAnsi="Calibri Light" w:cs="Mangal"/>
      <w:lang w:eastAsia="zh-CN"/>
    </w:rPr>
  </w:style>
  <w:style w:type="character" w:customStyle="1" w:styleId="ZkladntextChar">
    <w:name w:val="Základní text Char"/>
    <w:basedOn w:val="Standardnpsmoodstavce"/>
    <w:link w:val="Zkladntext"/>
    <w:qFormat/>
    <w:rPr>
      <w:rFonts w:ascii="Tahoma" w:eastAsia="Times New Roman" w:hAnsi="Tahoma" w:cs="Times New Roman"/>
      <w:szCs w:val="20"/>
      <w:lang w:eastAsia="zh-CN"/>
    </w:rPr>
  </w:style>
  <w:style w:type="character" w:customStyle="1" w:styleId="Hyperlink1">
    <w:name w:val="Hyperlink1"/>
    <w:basedOn w:val="Standardnpsmoodstavce"/>
    <w:uiPriority w:val="99"/>
    <w:unhideWhenUsed/>
    <w:rPr>
      <w:color w:val="0563C1" w:themeColor="hyperlink"/>
      <w:u w:val="single"/>
    </w:rPr>
  </w:style>
  <w:style w:type="character" w:customStyle="1" w:styleId="ZhlavChar">
    <w:name w:val="Záhlaví Char"/>
    <w:basedOn w:val="Standardnpsmoodstavce"/>
    <w:link w:val="Zhlav"/>
    <w:uiPriority w:val="99"/>
    <w:qFormat/>
    <w:rPr>
      <w:rFonts w:ascii="Times New Roman" w:eastAsia="Times New Roman" w:hAnsi="Times New Roman" w:cs="Times New Roman"/>
      <w:sz w:val="24"/>
      <w:szCs w:val="24"/>
      <w:lang w:eastAsia="zh-CN"/>
    </w:rPr>
  </w:style>
  <w:style w:type="character" w:customStyle="1" w:styleId="ZpatChar">
    <w:name w:val="Zápatí Char"/>
    <w:basedOn w:val="Standardnpsmoodstavce"/>
    <w:link w:val="Zpat"/>
    <w:uiPriority w:val="99"/>
    <w:qFormat/>
    <w:rPr>
      <w:rFonts w:ascii="Times New Roman" w:eastAsia="Times New Roman" w:hAnsi="Times New Roman" w:cs="Times New Roman"/>
      <w:sz w:val="24"/>
      <w:szCs w:val="24"/>
      <w:lang w:eastAsia="zh-CN"/>
    </w:rPr>
  </w:style>
  <w:style w:type="character" w:customStyle="1" w:styleId="Odkaznarejstk">
    <w:name w:val="Odkaz na rejstřík"/>
    <w:qFormat/>
  </w:style>
  <w:style w:type="character" w:customStyle="1" w:styleId="TextkomenteChar">
    <w:name w:val="Text komentáře Char"/>
    <w:basedOn w:val="Standardnpsmoodstavce"/>
    <w:link w:val="Textkomente"/>
    <w:uiPriority w:val="99"/>
    <w:qFormat/>
    <w:rPr>
      <w:rFonts w:ascii="Tahoma" w:eastAsia="Times New Roman" w:hAnsi="Tahoma" w:cs="Times New Roman"/>
      <w:color w:val="00000A"/>
      <w:szCs w:val="20"/>
      <w:lang w:eastAsia="zh-CN"/>
    </w:rPr>
  </w:style>
  <w:style w:type="character" w:customStyle="1" w:styleId="PedmtkomenteChar">
    <w:name w:val="Předmět komentáře Char"/>
    <w:basedOn w:val="TextkomenteChar"/>
    <w:link w:val="Pedmtkomente"/>
    <w:uiPriority w:val="99"/>
    <w:semiHidden/>
    <w:qFormat/>
    <w:rPr>
      <w:rFonts w:ascii="Tahoma" w:eastAsia="Times New Roman" w:hAnsi="Tahoma" w:cs="Times New Roman"/>
      <w:b/>
      <w:bCs/>
      <w:color w:val="00000A"/>
      <w:szCs w:val="20"/>
      <w:lang w:eastAsia="zh-CN"/>
    </w:rPr>
  </w:style>
  <w:style w:type="character" w:customStyle="1" w:styleId="TextbublinyChar">
    <w:name w:val="Text bubliny Char"/>
    <w:basedOn w:val="Standardnpsmoodstavce"/>
    <w:link w:val="Textbubliny"/>
    <w:uiPriority w:val="99"/>
    <w:semiHidden/>
    <w:qFormat/>
    <w:rPr>
      <w:rFonts w:ascii="Segoe UI" w:eastAsia="Times New Roman" w:hAnsi="Segoe UI" w:cs="Segoe UI"/>
      <w:color w:val="00000A"/>
      <w:sz w:val="18"/>
      <w:szCs w:val="18"/>
      <w:lang w:eastAsia="zh-CN"/>
    </w:rPr>
  </w:style>
  <w:style w:type="paragraph" w:customStyle="1" w:styleId="caption1">
    <w:name w:val="caption1"/>
    <w:basedOn w:val="Normln"/>
    <w:qFormat/>
    <w:pPr>
      <w:suppressLineNumbers/>
      <w:spacing w:before="120" w:after="120"/>
    </w:pPr>
    <w:rPr>
      <w:rFonts w:cs="Mangal"/>
      <w:i/>
      <w:iCs/>
    </w:rPr>
  </w:style>
  <w:style w:type="paragraph" w:customStyle="1" w:styleId="Obsahtabulky">
    <w:name w:val="Obsah tabulky"/>
    <w:basedOn w:val="Normln"/>
    <w:qFormat/>
  </w:style>
  <w:style w:type="paragraph" w:customStyle="1" w:styleId="Nadpistabulky">
    <w:name w:val="Nadpis tabulky"/>
    <w:basedOn w:val="Normln"/>
    <w:qFormat/>
    <w:pPr>
      <w:suppressLineNumbers/>
      <w:spacing w:after="120"/>
      <w:jc w:val="center"/>
    </w:pPr>
    <w:rPr>
      <w:b/>
      <w:bCs/>
      <w:i/>
      <w:iCs/>
      <w:sz w:val="22"/>
      <w:szCs w:val="20"/>
    </w:rPr>
  </w:style>
  <w:style w:type="paragraph" w:customStyle="1" w:styleId="Zkladntextodsazen31">
    <w:name w:val="Základní text odsazený 31"/>
    <w:basedOn w:val="Normln"/>
    <w:qFormat/>
    <w:pPr>
      <w:suppressAutoHyphens w:val="0"/>
      <w:spacing w:after="120"/>
      <w:ind w:firstLine="284"/>
      <w:jc w:val="center"/>
    </w:pPr>
    <w:rPr>
      <w:rFonts w:ascii="Arial" w:hAnsi="Arial" w:cs="Arial"/>
      <w:b/>
      <w:color w:val="000000"/>
      <w:sz w:val="22"/>
      <w:szCs w:val="20"/>
    </w:rPr>
  </w:style>
  <w:style w:type="paragraph" w:customStyle="1" w:styleId="Zhlavazpat">
    <w:name w:val="Záhlaví a zápatí"/>
    <w:basedOn w:val="Normln"/>
    <w:qFormat/>
  </w:style>
  <w:style w:type="paragraph" w:customStyle="1" w:styleId="Nadpisobsahu1">
    <w:name w:val="Nadpis obsahu1"/>
    <w:basedOn w:val="Nadpis1"/>
    <w:uiPriority w:val="39"/>
    <w:unhideWhenUsed/>
    <w:qFormat/>
    <w:pPr>
      <w:keepLines/>
      <w:numPr>
        <w:numId w:val="0"/>
      </w:numPr>
      <w:tabs>
        <w:tab w:val="left" w:pos="0"/>
      </w:tabs>
      <w:suppressAutoHyphens w:val="0"/>
      <w:spacing w:before="240" w:after="0" w:line="259" w:lineRule="auto"/>
      <w:ind w:firstLine="709"/>
      <w:jc w:val="left"/>
    </w:pPr>
    <w:rPr>
      <w:rFonts w:asciiTheme="majorHAnsi" w:eastAsiaTheme="majorEastAsia" w:hAnsiTheme="majorHAnsi" w:cstheme="majorBidi"/>
      <w:b w:val="0"/>
      <w:color w:val="2E74B5" w:themeColor="accent1" w:themeShade="BF"/>
      <w:sz w:val="32"/>
      <w:szCs w:val="32"/>
      <w:lang w:eastAsia="cs-CZ" w:bidi="ar-SA"/>
    </w:rPr>
  </w:style>
  <w:style w:type="paragraph" w:styleId="Odstavecseseznamem">
    <w:name w:val="List Paragraph"/>
    <w:basedOn w:val="Normln"/>
    <w:uiPriority w:val="34"/>
    <w:qFormat/>
    <w:pPr>
      <w:ind w:left="720"/>
      <w:contextualSpacing/>
    </w:pPr>
  </w:style>
  <w:style w:type="paragraph" w:customStyle="1" w:styleId="l4">
    <w:name w:val="l4"/>
    <w:basedOn w:val="Normln"/>
    <w:rsid w:val="00174AB7"/>
    <w:pPr>
      <w:suppressAutoHyphens w:val="0"/>
      <w:spacing w:before="100" w:beforeAutospacing="1" w:after="100" w:afterAutospacing="1"/>
      <w:ind w:firstLine="0"/>
      <w:jc w:val="left"/>
    </w:pPr>
    <w:rPr>
      <w:rFonts w:ascii="Times New Roman" w:hAnsi="Times New Roman"/>
      <w:color w:val="auto"/>
      <w:lang w:eastAsia="cs-CZ"/>
    </w:rPr>
  </w:style>
  <w:style w:type="paragraph" w:customStyle="1" w:styleId="l5">
    <w:name w:val="l5"/>
    <w:basedOn w:val="Normln"/>
    <w:rsid w:val="00174AB7"/>
    <w:pPr>
      <w:suppressAutoHyphens w:val="0"/>
      <w:spacing w:before="100" w:beforeAutospacing="1" w:after="100" w:afterAutospacing="1"/>
      <w:ind w:firstLine="0"/>
      <w:jc w:val="left"/>
    </w:pPr>
    <w:rPr>
      <w:rFonts w:ascii="Times New Roman" w:hAnsi="Times New Roman"/>
      <w:color w:val="auto"/>
      <w:lang w:eastAsia="cs-CZ"/>
    </w:rPr>
  </w:style>
  <w:style w:type="character" w:styleId="PromnnHTML">
    <w:name w:val="HTML Variable"/>
    <w:basedOn w:val="Standardnpsmoodstavce"/>
    <w:uiPriority w:val="99"/>
    <w:semiHidden/>
    <w:unhideWhenUsed/>
    <w:rsid w:val="00174AB7"/>
    <w:rPr>
      <w:i/>
      <w:iCs/>
    </w:rPr>
  </w:style>
  <w:style w:type="character" w:styleId="Hypertextovodkaz">
    <w:name w:val="Hyperlink"/>
    <w:basedOn w:val="Standardnpsmoodstavce"/>
    <w:uiPriority w:val="99"/>
    <w:unhideWhenUsed/>
    <w:rsid w:val="00174AB7"/>
    <w:rPr>
      <w:color w:val="0563C1" w:themeColor="hyperlink"/>
      <w:u w:val="single"/>
    </w:rPr>
  </w:style>
  <w:style w:type="character" w:styleId="Nevyeenzmnka">
    <w:name w:val="Unresolved Mention"/>
    <w:basedOn w:val="Standardnpsmoodstavce"/>
    <w:uiPriority w:val="99"/>
    <w:semiHidden/>
    <w:unhideWhenUsed/>
    <w:rsid w:val="00645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93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krupa@armadaspasy.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nata.bicova@armadaspasy.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nata.bicova@armadaspas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7590118EE8C024C8178C5CD9BF88436" ma:contentTypeVersion="14" ma:contentTypeDescription="Vytvoří nový dokument" ma:contentTypeScope="" ma:versionID="ef0c562a89efc7e7c6476242fc3c9f39">
  <xsd:schema xmlns:xsd="http://www.w3.org/2001/XMLSchema" xmlns:xs="http://www.w3.org/2001/XMLSchema" xmlns:p="http://schemas.microsoft.com/office/2006/metadata/properties" xmlns:ns2="f8f530ce-b5cd-43f3-85c1-b122101435af" xmlns:ns3="f605c6e0-fc0f-4d5a-af9f-b8867afd9e3a" targetNamespace="http://schemas.microsoft.com/office/2006/metadata/properties" ma:root="true" ma:fieldsID="68ce825711de9b87de298e80e5898f5e" ns2:_="" ns3:_="">
    <xsd:import namespace="f8f530ce-b5cd-43f3-85c1-b122101435af"/>
    <xsd:import namespace="f605c6e0-fc0f-4d5a-af9f-b8867afd9e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530ce-b5cd-43f3-85c1-b12210143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8574510d-52ad-4a42-8116-c3898fb515e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5c6e0-fc0f-4d5a-af9f-b8867afd9e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e9593b-2862-4fdb-9b65-e27e5ddcb28f}" ma:internalName="TaxCatchAll" ma:showField="CatchAllData" ma:web="f605c6e0-fc0f-4d5a-af9f-b8867afd9e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f530ce-b5cd-43f3-85c1-b122101435af">
      <Terms xmlns="http://schemas.microsoft.com/office/infopath/2007/PartnerControls"/>
    </lcf76f155ced4ddcb4097134ff3c332f>
    <TaxCatchAll xmlns="f605c6e0-fc0f-4d5a-af9f-b8867afd9e3a" xsi:nil="true"/>
  </documentManagement>
</p:properties>
</file>

<file path=customXml/itemProps1.xml><?xml version="1.0" encoding="utf-8"?>
<ds:datastoreItem xmlns:ds="http://schemas.openxmlformats.org/officeDocument/2006/customXml" ds:itemID="{7DB3AB8A-67BB-48B9-BFCC-5B258316E03D}">
  <ds:schemaRefs>
    <ds:schemaRef ds:uri="http://schemas.microsoft.com/sharepoint/v3/contenttype/forms"/>
  </ds:schemaRefs>
</ds:datastoreItem>
</file>

<file path=customXml/itemProps2.xml><?xml version="1.0" encoding="utf-8"?>
<ds:datastoreItem xmlns:ds="http://schemas.openxmlformats.org/officeDocument/2006/customXml" ds:itemID="{1B14A190-2826-4C41-A378-4D036F0D9358}">
  <ds:schemaRefs>
    <ds:schemaRef ds:uri="http://schemas.openxmlformats.org/officeDocument/2006/bibliography"/>
  </ds:schemaRefs>
</ds:datastoreItem>
</file>

<file path=customXml/itemProps3.xml><?xml version="1.0" encoding="utf-8"?>
<ds:datastoreItem xmlns:ds="http://schemas.openxmlformats.org/officeDocument/2006/customXml" ds:itemID="{A048C9CE-AEB2-40D3-9A74-7F13C3E47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530ce-b5cd-43f3-85c1-b122101435af"/>
    <ds:schemaRef ds:uri="f605c6e0-fc0f-4d5a-af9f-b8867afd9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3BE4D6-BA98-4B68-9C25-A27B9AE2F0B2}">
  <ds:schemaRefs>
    <ds:schemaRef ds:uri="http://schemas.microsoft.com/office/2006/metadata/properties"/>
    <ds:schemaRef ds:uri="http://schemas.microsoft.com/office/infopath/2007/PartnerControls"/>
    <ds:schemaRef ds:uri="f8f530ce-b5cd-43f3-85c1-b122101435af"/>
    <ds:schemaRef ds:uri="f605c6e0-fc0f-4d5a-af9f-b8867afd9e3a"/>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9</Pages>
  <Words>1733</Words>
  <Characters>10228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František Lakomý</dc:creator>
  <cp:lastModifiedBy>Kristýna Vrzalová</cp:lastModifiedBy>
  <cp:revision>41</cp:revision>
  <cp:lastPrinted>2017-07-21T10:31:00Z</cp:lastPrinted>
  <dcterms:created xsi:type="dcterms:W3CDTF">2025-04-09T09:23:00Z</dcterms:created>
  <dcterms:modified xsi:type="dcterms:W3CDTF">2025-04-16T11:02:00Z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0x01010007590118EE8C024C8178C5CD9BF88436</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y fmtid="{D5CDD505-2E9C-101B-9397-08002B2CF9AE}" pid="7" name="KSOProductBuildVer">
    <vt:lpwstr>1033-12.2.0.20323</vt:lpwstr>
  </property>
  <property fmtid="{D5CDD505-2E9C-101B-9397-08002B2CF9AE}" pid="8" name="ICV">
    <vt:lpwstr>D0AFD95C799B4F4491CF6A1BED869FA4_12</vt:lpwstr>
  </property>
</Properties>
</file>